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2F" w:rsidRDefault="00072DA5" w:rsidP="0068262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ÉPÍTŐMÉRNÖKI SZAK (BSc) ZÁRÓVIZSGA</w:t>
      </w:r>
      <w:r w:rsidR="001B6C2F">
        <w:rPr>
          <w:rFonts w:ascii="Arial" w:hAnsi="Arial" w:cs="Arial"/>
          <w:b/>
          <w:sz w:val="28"/>
          <w:szCs w:val="28"/>
        </w:rPr>
        <w:t xml:space="preserve"> </w:t>
      </w:r>
    </w:p>
    <w:p w:rsidR="00682620" w:rsidRDefault="001B6C2F" w:rsidP="0068262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és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Komplex szakmai szigorlat</w:t>
      </w:r>
    </w:p>
    <w:p w:rsidR="001B6C2F" w:rsidRDefault="001B6C2F" w:rsidP="00682620">
      <w:pPr>
        <w:jc w:val="center"/>
        <w:rPr>
          <w:rFonts w:ascii="Arial" w:hAnsi="Arial" w:cs="Arial"/>
          <w:b/>
          <w:sz w:val="28"/>
          <w:szCs w:val="28"/>
        </w:rPr>
      </w:pPr>
    </w:p>
    <w:p w:rsidR="00072DA5" w:rsidRPr="008104FF" w:rsidRDefault="00C10F08" w:rsidP="00682620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</w:t>
      </w:r>
      <w:bookmarkStart w:id="0" w:name="_GoBack"/>
      <w:bookmarkEnd w:id="0"/>
      <w:r w:rsidR="00F61ED4">
        <w:rPr>
          <w:rFonts w:ascii="Arial" w:hAnsi="Arial" w:cs="Arial"/>
          <w:b/>
          <w:sz w:val="28"/>
          <w:szCs w:val="28"/>
        </w:rPr>
        <w:t>.</w:t>
      </w:r>
    </w:p>
    <w:p w:rsidR="00682620" w:rsidRPr="00747F9E" w:rsidRDefault="00682620" w:rsidP="00682620">
      <w:pPr>
        <w:jc w:val="center"/>
        <w:rPr>
          <w:rFonts w:ascii="Arial" w:hAnsi="Arial" w:cs="Arial"/>
          <w:b/>
          <w:sz w:val="28"/>
          <w:szCs w:val="28"/>
        </w:rPr>
      </w:pPr>
      <w:r w:rsidRPr="005A511B">
        <w:rPr>
          <w:rFonts w:ascii="Tahoma" w:hAnsi="Tahoma" w:cs="Tahoma"/>
          <w:b/>
          <w:sz w:val="28"/>
          <w:szCs w:val="28"/>
        </w:rPr>
        <w:t>TELEPÜLÉSRENDEZÉS, TELEPÜLÉSGAZDÁLKODÁS</w:t>
      </w:r>
      <w:r w:rsidRPr="00747F9E">
        <w:rPr>
          <w:rFonts w:ascii="Arial" w:hAnsi="Arial" w:cs="Arial"/>
          <w:b/>
          <w:sz w:val="28"/>
          <w:szCs w:val="28"/>
        </w:rPr>
        <w:t xml:space="preserve"> TÉMAKÖR</w:t>
      </w:r>
    </w:p>
    <w:p w:rsidR="00682620" w:rsidRDefault="00573BF0" w:rsidP="00FD3E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(Infrastruktúra-építőmérnöki</w:t>
      </w:r>
      <w:r w:rsidRPr="0012756F">
        <w:rPr>
          <w:rFonts w:ascii="Arial" w:hAnsi="Arial" w:cs="Arial"/>
          <w:b/>
          <w:sz w:val="28"/>
          <w:szCs w:val="28"/>
        </w:rPr>
        <w:t xml:space="preserve"> szakirány</w:t>
      </w:r>
      <w:r>
        <w:rPr>
          <w:rFonts w:ascii="Arial" w:hAnsi="Arial" w:cs="Arial"/>
          <w:b/>
          <w:sz w:val="28"/>
          <w:szCs w:val="28"/>
        </w:rPr>
        <w:t xml:space="preserve"> Települési specializáció)</w:t>
      </w:r>
    </w:p>
    <w:p w:rsidR="00FD3E40" w:rsidRPr="00FD3E40" w:rsidRDefault="00FD3E40" w:rsidP="00FD3E40">
      <w:pPr>
        <w:jc w:val="center"/>
        <w:rPr>
          <w:rFonts w:ascii="Arial" w:hAnsi="Arial" w:cs="Arial"/>
          <w:b/>
          <w:sz w:val="28"/>
          <w:szCs w:val="28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before="240"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1997. évi LXXVIII. törvény. A törvény hatálya. Fogalom meghatározások. Általános követelmények. Az állam építésügyi feladatai. A helyi önkormányzatok építésügyi feladatai. A településrendezés célja, feladata és eszközei. A településrendezés általános szabályai. A településszerkezeti terv. A szabályozási terv. A helyi építési szabályok.</w:t>
      </w:r>
    </w:p>
    <w:p w:rsidR="00737F96" w:rsidRPr="00573BF0" w:rsidRDefault="00737F96" w:rsidP="00573BF0">
      <w:pPr>
        <w:spacing w:after="120"/>
        <w:jc w:val="both"/>
      </w:pPr>
    </w:p>
    <w:p w:rsidR="00FD3E40" w:rsidRPr="00573BF0" w:rsidRDefault="00FD3E40" w:rsidP="00573BF0">
      <w:pPr>
        <w:spacing w:after="120"/>
        <w:jc w:val="both"/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 xml:space="preserve">1997. évi LXXVIII. törvény. A településtervezés. A településrendezési feladatok megvalósulását biztosító sajátos jogintézmények. Építésjogi követelmények, tilalmak, telekalakítás </w:t>
      </w:r>
    </w:p>
    <w:p w:rsidR="00A44D38" w:rsidRPr="00573BF0" w:rsidRDefault="00A44D38" w:rsidP="00573BF0">
      <w:pPr>
        <w:spacing w:after="120"/>
        <w:jc w:val="both"/>
      </w:pPr>
    </w:p>
    <w:p w:rsidR="00FD3E40" w:rsidRPr="00573BF0" w:rsidRDefault="00FD3E40" w:rsidP="00573BF0">
      <w:pPr>
        <w:spacing w:after="120"/>
        <w:jc w:val="both"/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 xml:space="preserve">1997. évi LXXVIII. törvény. A településrendezési feladatok megvalósulását biztosító sajátos jogintézmények. Elővásárlási jog, kisajátítás, helyi közút céljára történő lejegyzés, útépítési és </w:t>
      </w:r>
      <w:proofErr w:type="spellStart"/>
      <w:r w:rsidRPr="00573BF0">
        <w:rPr>
          <w:rFonts w:ascii="Arial Narrow" w:hAnsi="Arial Narrow"/>
        </w:rPr>
        <w:t>közművesítési</w:t>
      </w:r>
      <w:proofErr w:type="spellEnd"/>
      <w:r w:rsidRPr="00573BF0">
        <w:rPr>
          <w:rFonts w:ascii="Arial Narrow" w:hAnsi="Arial Narrow"/>
        </w:rPr>
        <w:t xml:space="preserve"> hozzájárulás, településrendezési kötelezések, kártalanítási szabályok</w:t>
      </w:r>
    </w:p>
    <w:p w:rsidR="00A44D38" w:rsidRPr="00573BF0" w:rsidRDefault="00A44D38" w:rsidP="00573BF0">
      <w:pPr>
        <w:spacing w:after="120"/>
        <w:jc w:val="both"/>
      </w:pPr>
    </w:p>
    <w:p w:rsidR="00FD3E40" w:rsidRPr="00573BF0" w:rsidRDefault="00FD3E40" w:rsidP="00573BF0">
      <w:pPr>
        <w:spacing w:after="120"/>
        <w:jc w:val="both"/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OTÉK. Településrendezési eszközök, követelmények. Építési övezetek, övezetek. Építmények elhelyezésének általános előírásai. Az építési hely.</w:t>
      </w:r>
    </w:p>
    <w:p w:rsidR="00A44D38" w:rsidRPr="00573BF0" w:rsidRDefault="00A44D38" w:rsidP="00573BF0">
      <w:pPr>
        <w:spacing w:after="120"/>
        <w:jc w:val="both"/>
      </w:pPr>
    </w:p>
    <w:p w:rsidR="00FD3E40" w:rsidRPr="00573BF0" w:rsidRDefault="00FD3E40" w:rsidP="00573BF0">
      <w:pPr>
        <w:spacing w:after="120"/>
        <w:jc w:val="both"/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A településszerkezeti terv és a szabályozási terv kapcsolata, alkalmazásuk. Intézmények a településszerkezeti tervekben. A településfejlesztési koncepció és a településszerkezeti terv közötti kapcsolat.</w:t>
      </w:r>
    </w:p>
    <w:p w:rsidR="00A44D38" w:rsidRPr="00573BF0" w:rsidRDefault="00A44D38" w:rsidP="00573BF0">
      <w:pPr>
        <w:spacing w:after="120"/>
        <w:jc w:val="both"/>
      </w:pPr>
    </w:p>
    <w:p w:rsidR="00FD3E40" w:rsidRPr="00573BF0" w:rsidRDefault="00FD3E40" w:rsidP="00573BF0">
      <w:pPr>
        <w:spacing w:after="120"/>
        <w:jc w:val="both"/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A rendezési tervek környezetalakítási munkarésze. Tájvédelem, víz, levegő, klíma és élővilág védelme a rendezési tervekben. Országos és helyi táj- és természetvédelem. Települési zöldterületek elemzése.</w:t>
      </w:r>
    </w:p>
    <w:p w:rsidR="00A44D38" w:rsidRPr="00573BF0" w:rsidRDefault="00A44D38" w:rsidP="00573BF0">
      <w:pPr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spacing w:after="120"/>
        <w:jc w:val="both"/>
        <w:rPr>
          <w:rFonts w:ascii="Arial Narrow" w:hAnsi="Arial Narrow"/>
        </w:rPr>
      </w:pPr>
    </w:p>
    <w:p w:rsidR="00FD3E40" w:rsidRPr="001B6C2F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OTÉK. Területfelhasználási módok jelölése, OTÉK vonalas szabályozási elemek. Közlekedéstervezés: közlekedéssel és közművekkel, hulladékkal kapcsolatos településszerkezeti meghatározások. Forgalomcsillapítás. Logisztika. Szükséges gépkocsi-helyek számának megállapítása, védőtávolságok.</w:t>
      </w: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lastRenderedPageBreak/>
        <w:t>Települések területi, hálózati és morfológiai rendszere. /Meggyesi/ Beépítettség, szintterület sűrűség, építménymagasság és homlokzat magasság értelmezése. Beépítési típusok Magyarországon: mezőgazdasági eredetű és családi házas beépítés, villák, városi bérházak, telepszerű beépítési formák.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Beépítésre szánt területek: Gazdasági területek, üdülő területek, különleges területek. Beépítésre nem szánt területek: közlekedési és közműterület jellemzői.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Településszerkezeti terv tartalma, felépítése. Kötelező alátámasztó munkarészek. A szerkezeti terv elfogadása, szabályozási tervhez kapcsolódása.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Vizsgálatok a rendezési tervkészítés folyamatában. Az érintett lakosság életkörülményeinek és igényeinek vizsgálata.</w:t>
      </w:r>
      <w:r w:rsidR="005B7B91" w:rsidRPr="00573BF0">
        <w:rPr>
          <w:rFonts w:ascii="Arial Narrow" w:hAnsi="Arial Narrow"/>
        </w:rPr>
        <w:t xml:space="preserve"> A rendezési tervek egyeztetésének érintettjei.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Közművek a rendezési tervekben. Az út és közmű infrastruktúra fejlesztésére vonatkozó meghatározások.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Művi értékvédelem a településrendezési tervekben. Országos és helyi művi értékvédelem. Városmarketing.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Rendezési terv készítésének az érintettek tudomására hozása. Vélemény-nyilvánítás lehetőségének biztosítása, államigazgatási szervek bevonása a rendezési tervi munka előkészítő fázisában. Véleményeztetési kötelezettség a HÉSZ és a településrendezési tervek megállapítása illetve jóváhagyása előtt.</w:t>
      </w:r>
    </w:p>
    <w:p w:rsidR="00A44D38" w:rsidRPr="00573BF0" w:rsidRDefault="00A44D38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A44D38" w:rsidRPr="00573BF0" w:rsidRDefault="00A44D38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Az Európai Unió kohéziós politikájának főbb elemei, különös tek</w:t>
      </w:r>
      <w:r w:rsidR="00187A89" w:rsidRPr="00573BF0">
        <w:rPr>
          <w:rFonts w:ascii="Arial Narrow" w:hAnsi="Arial Narrow"/>
        </w:rPr>
        <w:t>intettel a 2014-2020-as célokra, és a kohéziós politikát támogató pénzügyi eszközökre.</w:t>
      </w:r>
    </w:p>
    <w:p w:rsidR="005B7B91" w:rsidRPr="00573BF0" w:rsidRDefault="005B7B91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5B7B91" w:rsidRPr="00573BF0" w:rsidRDefault="005B7B91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A településfejlesztési koncepció célja, tartalma, elkészítésének módja, kapcsolata más fejlesztési és rendezési tervekkel.</w:t>
      </w:r>
    </w:p>
    <w:p w:rsidR="005B7B91" w:rsidRPr="00573BF0" w:rsidRDefault="005B7B91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FD3E40" w:rsidRPr="00573BF0" w:rsidRDefault="00FD3E40" w:rsidP="00573BF0">
      <w:pPr>
        <w:pStyle w:val="Listaszerbekezds"/>
        <w:spacing w:after="120"/>
        <w:jc w:val="both"/>
        <w:rPr>
          <w:rFonts w:ascii="Arial Narrow" w:hAnsi="Arial Narrow"/>
        </w:rPr>
      </w:pPr>
    </w:p>
    <w:p w:rsidR="005B7B91" w:rsidRPr="00573BF0" w:rsidRDefault="005B7B91" w:rsidP="00573BF0">
      <w:pPr>
        <w:pStyle w:val="Listaszerbekezds"/>
        <w:numPr>
          <w:ilvl w:val="0"/>
          <w:numId w:val="2"/>
        </w:numPr>
        <w:spacing w:after="120"/>
        <w:jc w:val="both"/>
        <w:rPr>
          <w:rFonts w:ascii="Arial Narrow" w:hAnsi="Arial Narrow"/>
        </w:rPr>
      </w:pPr>
      <w:r w:rsidRPr="00573BF0">
        <w:rPr>
          <w:rFonts w:ascii="Arial Narrow" w:hAnsi="Arial Narrow"/>
        </w:rPr>
        <w:t>A települések főbb alaprajzi típusai, a különböző alaprajzok kialakulásának okai.</w:t>
      </w:r>
    </w:p>
    <w:p w:rsidR="00A44D38" w:rsidRDefault="00A44D38" w:rsidP="00A44D38">
      <w:pPr>
        <w:jc w:val="both"/>
        <w:rPr>
          <w:rFonts w:ascii="Arial Narrow" w:hAnsi="Arial Narrow"/>
        </w:rPr>
      </w:pPr>
    </w:p>
    <w:p w:rsidR="00A44D38" w:rsidRPr="00A44D38" w:rsidRDefault="00A44D38" w:rsidP="00A44D38">
      <w:pPr>
        <w:jc w:val="both"/>
        <w:rPr>
          <w:rFonts w:ascii="Arial Narrow" w:hAnsi="Arial Narrow"/>
        </w:rPr>
      </w:pPr>
    </w:p>
    <w:p w:rsidR="00A44D38" w:rsidRPr="00A44D38" w:rsidRDefault="00A44D38" w:rsidP="00A44D38">
      <w:pPr>
        <w:jc w:val="both"/>
        <w:rPr>
          <w:rFonts w:ascii="Arial Narrow" w:hAnsi="Arial Narrow"/>
        </w:rPr>
      </w:pPr>
    </w:p>
    <w:p w:rsidR="00A44D38" w:rsidRPr="00A44D38" w:rsidRDefault="00A44D38" w:rsidP="00A44D38">
      <w:pPr>
        <w:spacing w:after="240"/>
        <w:jc w:val="both"/>
        <w:rPr>
          <w:rFonts w:ascii="Arial Narrow" w:hAnsi="Arial Narrow"/>
        </w:rPr>
      </w:pPr>
    </w:p>
    <w:p w:rsidR="00A44D38" w:rsidRDefault="00A44D38" w:rsidP="00A44D38">
      <w:pPr>
        <w:jc w:val="both"/>
      </w:pPr>
    </w:p>
    <w:sectPr w:rsidR="00A44D38" w:rsidSect="00FB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01E61"/>
    <w:multiLevelType w:val="hybridMultilevel"/>
    <w:tmpl w:val="E0C22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3C99"/>
    <w:multiLevelType w:val="hybridMultilevel"/>
    <w:tmpl w:val="FC0AC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44D38"/>
    <w:rsid w:val="00000EE6"/>
    <w:rsid w:val="00072DA5"/>
    <w:rsid w:val="000A7D35"/>
    <w:rsid w:val="000F0E58"/>
    <w:rsid w:val="00187A89"/>
    <w:rsid w:val="001B6C2F"/>
    <w:rsid w:val="001F5FE1"/>
    <w:rsid w:val="002932C7"/>
    <w:rsid w:val="004B17A3"/>
    <w:rsid w:val="0052564D"/>
    <w:rsid w:val="00533044"/>
    <w:rsid w:val="00573BF0"/>
    <w:rsid w:val="00593C2E"/>
    <w:rsid w:val="005B7B91"/>
    <w:rsid w:val="006272A6"/>
    <w:rsid w:val="00682620"/>
    <w:rsid w:val="00734892"/>
    <w:rsid w:val="00737F96"/>
    <w:rsid w:val="008061D7"/>
    <w:rsid w:val="008227E5"/>
    <w:rsid w:val="00951F5E"/>
    <w:rsid w:val="00A44D38"/>
    <w:rsid w:val="00AF3B8F"/>
    <w:rsid w:val="00B80D49"/>
    <w:rsid w:val="00C10F08"/>
    <w:rsid w:val="00C32EE0"/>
    <w:rsid w:val="00D039B9"/>
    <w:rsid w:val="00DE1F35"/>
    <w:rsid w:val="00F24BAE"/>
    <w:rsid w:val="00F326E7"/>
    <w:rsid w:val="00F61ED4"/>
    <w:rsid w:val="00F67985"/>
    <w:rsid w:val="00FB1018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F2893"/>
  <w15:docId w15:val="{A4AE964B-D459-4BE3-85C7-695C7BA0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4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4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Tóthné Csákó Mónika</cp:lastModifiedBy>
  <cp:revision>7</cp:revision>
  <cp:lastPrinted>2018-03-11T12:28:00Z</cp:lastPrinted>
  <dcterms:created xsi:type="dcterms:W3CDTF">2018-03-01T13:28:00Z</dcterms:created>
  <dcterms:modified xsi:type="dcterms:W3CDTF">2021-03-27T13:52:00Z</dcterms:modified>
</cp:coreProperties>
</file>