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36" w:rsidRDefault="00161757" w:rsidP="001A3F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KOMPLEX SZAKMAI SZIGORLAT</w:t>
      </w:r>
      <w:r w:rsidR="00F00736">
        <w:rPr>
          <w:rFonts w:ascii="Arial" w:hAnsi="Arial" w:cs="Arial"/>
          <w:b/>
          <w:sz w:val="28"/>
          <w:szCs w:val="28"/>
        </w:rPr>
        <w:t>/Záróvizsga tételsor</w:t>
      </w:r>
    </w:p>
    <w:p w:rsidR="009721F0" w:rsidRPr="00317714" w:rsidRDefault="00A00DEC" w:rsidP="001A3F0E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bookmarkStart w:id="0" w:name="_GoBack"/>
      <w:bookmarkEnd w:id="0"/>
      <w:r w:rsidR="00616A00">
        <w:rPr>
          <w:rFonts w:ascii="Arial" w:hAnsi="Arial" w:cs="Arial"/>
          <w:b/>
          <w:sz w:val="28"/>
          <w:szCs w:val="28"/>
        </w:rPr>
        <w:t>.</w:t>
      </w:r>
    </w:p>
    <w:p w:rsidR="009721F0" w:rsidRDefault="009721F0" w:rsidP="00161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VASBETONSZERKEZETEK</w:t>
      </w:r>
      <w:r w:rsidRPr="00747F9E">
        <w:rPr>
          <w:rFonts w:ascii="Arial" w:hAnsi="Arial" w:cs="Arial"/>
          <w:b/>
          <w:sz w:val="28"/>
          <w:szCs w:val="28"/>
        </w:rPr>
        <w:t xml:space="preserve"> TÉMAKÖR</w:t>
      </w:r>
    </w:p>
    <w:p w:rsidR="00C5639C" w:rsidRDefault="001A21B6" w:rsidP="00C563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(Magasépítési specializáció)</w:t>
      </w:r>
    </w:p>
    <w:p w:rsidR="00C5639C" w:rsidRPr="00A879C9" w:rsidRDefault="00C5639C" w:rsidP="00A879C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316BC" w:rsidRDefault="009F5D3A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Vasbeton szerkezetekben alkalmazott</w:t>
      </w:r>
      <w:r w:rsidR="00717700" w:rsidRPr="00A879C9">
        <w:rPr>
          <w:rFonts w:ascii="Arial Narrow" w:hAnsi="Arial Narrow"/>
          <w:sz w:val="26"/>
          <w:szCs w:val="26"/>
        </w:rPr>
        <w:t xml:space="preserve"> szerkezeti</w:t>
      </w:r>
      <w:r w:rsidRPr="00A879C9">
        <w:rPr>
          <w:rFonts w:ascii="Arial Narrow" w:hAnsi="Arial Narrow"/>
          <w:sz w:val="26"/>
          <w:szCs w:val="26"/>
        </w:rPr>
        <w:t xml:space="preserve"> betonok és betonacélok mechanikai tulajdonságai. Szerkezeti betonok szilárdsági osztályai, kitéti </w:t>
      </w:r>
      <w:r w:rsidR="00A77B8F" w:rsidRPr="00A879C9">
        <w:rPr>
          <w:rFonts w:ascii="Arial Narrow" w:hAnsi="Arial Narrow"/>
          <w:sz w:val="26"/>
          <w:szCs w:val="26"/>
        </w:rPr>
        <w:t>(</w:t>
      </w:r>
      <w:r w:rsidRPr="00A879C9">
        <w:rPr>
          <w:rFonts w:ascii="Arial Narrow" w:hAnsi="Arial Narrow"/>
          <w:sz w:val="26"/>
          <w:szCs w:val="26"/>
        </w:rPr>
        <w:t>környezeti</w:t>
      </w:r>
      <w:r w:rsidR="00A77B8F" w:rsidRPr="00A879C9">
        <w:rPr>
          <w:rFonts w:ascii="Arial Narrow" w:hAnsi="Arial Narrow"/>
          <w:sz w:val="26"/>
          <w:szCs w:val="26"/>
        </w:rPr>
        <w:t>)</w:t>
      </w:r>
      <w:r w:rsidRPr="00A879C9">
        <w:rPr>
          <w:rFonts w:ascii="Arial Narrow" w:hAnsi="Arial Narrow"/>
          <w:sz w:val="26"/>
          <w:szCs w:val="26"/>
        </w:rPr>
        <w:t xml:space="preserve"> osztályok, betonfedés. Beton és betonacél korróziós folyamatai. Beton és betonacél reális és méretezési diagramjai</w:t>
      </w:r>
      <w:r w:rsidR="00832088" w:rsidRPr="00A879C9">
        <w:rPr>
          <w:rFonts w:ascii="Arial Narrow" w:hAnsi="Arial Narrow"/>
          <w:sz w:val="26"/>
          <w:szCs w:val="26"/>
        </w:rPr>
        <w:t>.</w:t>
      </w:r>
    </w:p>
    <w:p w:rsidR="00DE3B2A" w:rsidRPr="00DE3B2A" w:rsidRDefault="00DE3B2A" w:rsidP="00DE3B2A">
      <w:pPr>
        <w:pStyle w:val="Listaszerbekezds"/>
        <w:spacing w:after="120" w:line="240" w:lineRule="auto"/>
        <w:ind w:left="0"/>
        <w:jc w:val="both"/>
        <w:rPr>
          <w:rFonts w:ascii="Arial Narrow" w:hAnsi="Arial Narrow"/>
          <w:sz w:val="12"/>
          <w:szCs w:val="26"/>
        </w:rPr>
      </w:pPr>
    </w:p>
    <w:p w:rsidR="001A21B6" w:rsidRPr="00A879C9" w:rsidRDefault="001A21B6" w:rsidP="00DE3B2A">
      <w:pPr>
        <w:pStyle w:val="Listaszerbekezds"/>
        <w:spacing w:after="120" w:line="240" w:lineRule="auto"/>
        <w:ind w:left="0"/>
        <w:jc w:val="both"/>
        <w:rPr>
          <w:rFonts w:ascii="Arial Narrow" w:hAnsi="Arial Narrow"/>
          <w:sz w:val="26"/>
          <w:szCs w:val="26"/>
        </w:rPr>
      </w:pPr>
    </w:p>
    <w:p w:rsidR="009F5D3A" w:rsidRPr="00A879C9" w:rsidRDefault="009F5D3A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Vasbeton keresztmetszet nyomaték – görbület összefüggése. A nyomaték – görbület </w:t>
      </w:r>
      <w:proofErr w:type="gramStart"/>
      <w:r w:rsidRPr="00A879C9">
        <w:rPr>
          <w:rFonts w:ascii="Arial Narrow" w:hAnsi="Arial Narrow"/>
          <w:sz w:val="26"/>
          <w:szCs w:val="26"/>
        </w:rPr>
        <w:t>függvény jellemző</w:t>
      </w:r>
      <w:proofErr w:type="gramEnd"/>
      <w:r w:rsidRPr="00A879C9">
        <w:rPr>
          <w:rFonts w:ascii="Arial Narrow" w:hAnsi="Arial Narrow"/>
          <w:sz w:val="26"/>
          <w:szCs w:val="26"/>
        </w:rPr>
        <w:t xml:space="preserve"> pontjainak meghatározása az ideális keresztmetszeti jellemzők segítségével. A normálisan vasalt, a gyengén vasalt és a túlvasalt keresztmetszet jellemzése a nyomaték – görbület függvény alapján.</w:t>
      </w:r>
      <w:r w:rsidR="00832088" w:rsidRPr="00A879C9">
        <w:rPr>
          <w:rFonts w:ascii="Arial Narrow" w:hAnsi="Arial Narrow"/>
          <w:sz w:val="26"/>
          <w:szCs w:val="26"/>
        </w:rPr>
        <w:t xml:space="preserve"> Az intermedier állapot kialakulásának lehetőségei, a lehetséges egyensúlyi és nyomatéki egyenletek alakjai.</w:t>
      </w:r>
    </w:p>
    <w:p w:rsidR="00FF081F" w:rsidRPr="00A879C9" w:rsidRDefault="00FF081F" w:rsidP="00DE3B2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</w:p>
    <w:p w:rsidR="009E7764" w:rsidRPr="00A879C9" w:rsidRDefault="00717700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V</w:t>
      </w:r>
      <w:r w:rsidR="009F5D3A" w:rsidRPr="00A879C9">
        <w:rPr>
          <w:rFonts w:ascii="Arial Narrow" w:hAnsi="Arial Narrow"/>
          <w:sz w:val="26"/>
          <w:szCs w:val="26"/>
        </w:rPr>
        <w:t xml:space="preserve">asbeton négyszög keresztmetszet </w:t>
      </w:r>
      <w:r w:rsidRPr="00A879C9">
        <w:rPr>
          <w:rFonts w:ascii="Arial Narrow" w:hAnsi="Arial Narrow"/>
          <w:sz w:val="26"/>
          <w:szCs w:val="26"/>
        </w:rPr>
        <w:t>törő</w:t>
      </w:r>
      <w:r w:rsidR="009F5D3A" w:rsidRPr="00A879C9">
        <w:rPr>
          <w:rFonts w:ascii="Arial Narrow" w:hAnsi="Arial Narrow"/>
          <w:sz w:val="26"/>
          <w:szCs w:val="26"/>
        </w:rPr>
        <w:t>nyomatékának meghatározása a III. feszültségi állapotban</w:t>
      </w:r>
      <w:r w:rsidR="009E7764" w:rsidRPr="00A879C9">
        <w:rPr>
          <w:rFonts w:ascii="Arial Narrow" w:hAnsi="Arial Narrow"/>
          <w:sz w:val="26"/>
          <w:szCs w:val="26"/>
        </w:rPr>
        <w:t xml:space="preserve">, figyelembe véve a normálisan vasalt, </w:t>
      </w:r>
      <w:r w:rsidR="00832088" w:rsidRPr="00A879C9">
        <w:rPr>
          <w:rFonts w:ascii="Arial Narrow" w:hAnsi="Arial Narrow"/>
          <w:sz w:val="26"/>
          <w:szCs w:val="26"/>
        </w:rPr>
        <w:t xml:space="preserve">a </w:t>
      </w:r>
      <w:r w:rsidR="009E7764" w:rsidRPr="00A879C9">
        <w:rPr>
          <w:rFonts w:ascii="Arial Narrow" w:hAnsi="Arial Narrow"/>
          <w:sz w:val="26"/>
          <w:szCs w:val="26"/>
        </w:rPr>
        <w:t xml:space="preserve">gyengén vasalt és </w:t>
      </w:r>
      <w:r w:rsidR="00832088" w:rsidRPr="00A879C9">
        <w:rPr>
          <w:rFonts w:ascii="Arial Narrow" w:hAnsi="Arial Narrow"/>
          <w:sz w:val="26"/>
          <w:szCs w:val="26"/>
        </w:rPr>
        <w:t xml:space="preserve">a </w:t>
      </w:r>
      <w:r w:rsidR="009E7764" w:rsidRPr="00A879C9">
        <w:rPr>
          <w:rFonts w:ascii="Arial Narrow" w:hAnsi="Arial Narrow"/>
          <w:sz w:val="26"/>
          <w:szCs w:val="26"/>
        </w:rPr>
        <w:t>túlvasalt keresztmetszetek sajátosságait.</w:t>
      </w:r>
      <w:r w:rsidR="009721F0" w:rsidRPr="00A879C9">
        <w:rPr>
          <w:rFonts w:ascii="Arial Narrow" w:hAnsi="Arial Narrow"/>
          <w:sz w:val="26"/>
          <w:szCs w:val="26"/>
        </w:rPr>
        <w:t xml:space="preserve"> </w:t>
      </w:r>
      <w:r w:rsidR="00832088" w:rsidRPr="00A879C9">
        <w:rPr>
          <w:rFonts w:ascii="Arial Narrow" w:hAnsi="Arial Narrow"/>
          <w:sz w:val="26"/>
          <w:szCs w:val="26"/>
        </w:rPr>
        <w:t>Hajlított v</w:t>
      </w:r>
      <w:r w:rsidR="009E7764" w:rsidRPr="00A879C9">
        <w:rPr>
          <w:rFonts w:ascii="Arial Narrow" w:hAnsi="Arial Narrow"/>
          <w:sz w:val="26"/>
          <w:szCs w:val="26"/>
        </w:rPr>
        <w:t>asbeton keresztme</w:t>
      </w:r>
      <w:r w:rsidR="00832088" w:rsidRPr="00A879C9">
        <w:rPr>
          <w:rFonts w:ascii="Arial Narrow" w:hAnsi="Arial Narrow"/>
          <w:sz w:val="26"/>
          <w:szCs w:val="26"/>
        </w:rPr>
        <w:t>tszet kötött és szabad tervezésének menete, lehetőségei. T keresztmetszet ellenőrzése és tervezése.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E7764" w:rsidRPr="00A879C9" w:rsidRDefault="00717700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Beton és vasbeton </w:t>
      </w:r>
      <w:proofErr w:type="gramStart"/>
      <w:r w:rsidRPr="00A879C9">
        <w:rPr>
          <w:rFonts w:ascii="Arial Narrow" w:hAnsi="Arial Narrow"/>
          <w:sz w:val="26"/>
          <w:szCs w:val="26"/>
        </w:rPr>
        <w:t xml:space="preserve">gerenda </w:t>
      </w:r>
      <w:r w:rsidR="009E7764" w:rsidRPr="00A879C9">
        <w:rPr>
          <w:rFonts w:ascii="Arial Narrow" w:hAnsi="Arial Narrow"/>
          <w:sz w:val="26"/>
          <w:szCs w:val="26"/>
        </w:rPr>
        <w:t>nyírási</w:t>
      </w:r>
      <w:proofErr w:type="gramEnd"/>
      <w:r w:rsidR="009E7764" w:rsidRPr="00A879C9">
        <w:rPr>
          <w:rFonts w:ascii="Arial Narrow" w:hAnsi="Arial Narrow"/>
          <w:sz w:val="26"/>
          <w:szCs w:val="26"/>
        </w:rPr>
        <w:t xml:space="preserve"> teherbírása. A nyírási vasalást nem tartalmazó vasbeton keresztmetszet nyírási teherbírása, a nyírási </w:t>
      </w:r>
      <w:proofErr w:type="gramStart"/>
      <w:r w:rsidR="009E7764" w:rsidRPr="00A879C9">
        <w:rPr>
          <w:rFonts w:ascii="Arial Narrow" w:hAnsi="Arial Narrow"/>
          <w:sz w:val="26"/>
          <w:szCs w:val="26"/>
        </w:rPr>
        <w:t>vasalás nyírási</w:t>
      </w:r>
      <w:proofErr w:type="gramEnd"/>
      <w:r w:rsidR="009E7764" w:rsidRPr="00A879C9">
        <w:rPr>
          <w:rFonts w:ascii="Arial Narrow" w:hAnsi="Arial Narrow"/>
          <w:sz w:val="26"/>
          <w:szCs w:val="26"/>
        </w:rPr>
        <w:t xml:space="preserve"> teherbírása, a fer</w:t>
      </w:r>
      <w:r w:rsidRPr="00A879C9">
        <w:rPr>
          <w:rFonts w:ascii="Arial Narrow" w:hAnsi="Arial Narrow"/>
          <w:sz w:val="26"/>
          <w:szCs w:val="26"/>
        </w:rPr>
        <w:t>de nyomott beton rácsrúd</w:t>
      </w:r>
      <w:r w:rsidR="009E7764" w:rsidRPr="00A879C9">
        <w:rPr>
          <w:rFonts w:ascii="Arial Narrow" w:hAnsi="Arial Narrow"/>
          <w:sz w:val="26"/>
          <w:szCs w:val="26"/>
        </w:rPr>
        <w:t xml:space="preserve"> teherbírása. A nyírási teherbírás meghatározása </w:t>
      </w:r>
      <w:r w:rsidRPr="00A879C9">
        <w:rPr>
          <w:rFonts w:ascii="Arial Narrow" w:hAnsi="Arial Narrow"/>
          <w:sz w:val="26"/>
          <w:szCs w:val="26"/>
        </w:rPr>
        <w:t xml:space="preserve">az MSZ EN 1992-1-1:2010 </w:t>
      </w:r>
      <w:r w:rsidR="009E7764" w:rsidRPr="00A879C9">
        <w:rPr>
          <w:rFonts w:ascii="Arial Narrow" w:hAnsi="Arial Narrow"/>
          <w:sz w:val="26"/>
          <w:szCs w:val="26"/>
        </w:rPr>
        <w:t>szabvány szerint. A nyírási vasalás tervezésének menete</w:t>
      </w:r>
      <w:r w:rsidRPr="00A879C9">
        <w:rPr>
          <w:rFonts w:ascii="Arial Narrow" w:hAnsi="Arial Narrow"/>
          <w:sz w:val="26"/>
          <w:szCs w:val="26"/>
        </w:rPr>
        <w:t>, kialakítása, szerkesztési szabályok</w:t>
      </w:r>
      <w:r w:rsidR="009E7764" w:rsidRPr="00A879C9">
        <w:rPr>
          <w:rFonts w:ascii="Arial Narrow" w:hAnsi="Arial Narrow"/>
          <w:sz w:val="26"/>
          <w:szCs w:val="26"/>
        </w:rPr>
        <w:t>.</w:t>
      </w:r>
      <w:r w:rsidR="00832088" w:rsidRPr="00A879C9">
        <w:rPr>
          <w:rFonts w:ascii="Arial Narrow" w:hAnsi="Arial Narrow"/>
          <w:sz w:val="26"/>
          <w:szCs w:val="26"/>
        </w:rPr>
        <w:t xml:space="preserve"> A változó dőlésszögű rácsmodell kialakításának hatása a terhek tervezési értékeire és a nyírási ellenállásra.</w:t>
      </w:r>
    </w:p>
    <w:p w:rsidR="002040EB" w:rsidRPr="00A879C9" w:rsidRDefault="002040EB" w:rsidP="00DE3B2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</w:p>
    <w:p w:rsidR="00832088" w:rsidRPr="00A879C9" w:rsidRDefault="00832088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Fejlemezzel együtt dolgozó </w:t>
      </w:r>
      <w:proofErr w:type="gramStart"/>
      <w:r w:rsidRPr="00A879C9">
        <w:rPr>
          <w:rFonts w:ascii="Arial Narrow" w:hAnsi="Arial Narrow"/>
          <w:sz w:val="26"/>
          <w:szCs w:val="26"/>
        </w:rPr>
        <w:t>gerenda méretezési</w:t>
      </w:r>
      <w:proofErr w:type="gramEnd"/>
      <w:r w:rsidRPr="00A879C9">
        <w:rPr>
          <w:rFonts w:ascii="Arial Narrow" w:hAnsi="Arial Narrow"/>
          <w:sz w:val="26"/>
          <w:szCs w:val="26"/>
        </w:rPr>
        <w:t xml:space="preserve"> sajátosságai, az öv és a gerinc közötti nyírás problémája és vizsgálata. Eltérő korban betonozott felületek közötti tapadás, nyírás problémája. Kéregpanelos födém tervezése, </w:t>
      </w:r>
      <w:proofErr w:type="spellStart"/>
      <w:r w:rsidRPr="00A879C9">
        <w:rPr>
          <w:rFonts w:ascii="Arial Narrow" w:hAnsi="Arial Narrow"/>
          <w:sz w:val="26"/>
          <w:szCs w:val="26"/>
        </w:rPr>
        <w:t>előregyártott</w:t>
      </w:r>
      <w:proofErr w:type="spellEnd"/>
      <w:r w:rsidRPr="00A879C9">
        <w:rPr>
          <w:rFonts w:ascii="Arial Narrow" w:hAnsi="Arial Narrow"/>
          <w:sz w:val="26"/>
          <w:szCs w:val="26"/>
        </w:rPr>
        <w:t xml:space="preserve"> vasbeton gerenda és helyszíni beton együttdolgozásának vizsgálata, a szükséges nyírási vasalás kialakítása</w:t>
      </w:r>
      <w:r w:rsidR="002040EB" w:rsidRPr="00A879C9">
        <w:rPr>
          <w:rFonts w:ascii="Arial Narrow" w:hAnsi="Arial Narrow"/>
          <w:sz w:val="26"/>
          <w:szCs w:val="26"/>
        </w:rPr>
        <w:t>.</w:t>
      </w:r>
    </w:p>
    <w:p w:rsidR="002040EB" w:rsidRPr="00A879C9" w:rsidRDefault="002040EB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2040EB" w:rsidRPr="00A879C9" w:rsidRDefault="002040E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Vasbeton keresztmetszet csavarási ellenállása. A kísérleti tapasztalatok és a rácsmodell felvételének összefüggései. A csavarási ellenállás meghatározása négyszög, ill. különböző alakú vasbeton keresztmetszetek esetén. A csavarási ellenállást biztosító hossz és keresztirányú (kengyelek) kialakítására, elhelyezésére vonatkozó szerkesztési szabályok. 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FF081F" w:rsidRDefault="00832088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Négyszög </w:t>
      </w:r>
      <w:r w:rsidR="002040EB" w:rsidRPr="00A879C9">
        <w:rPr>
          <w:rFonts w:ascii="Arial Narrow" w:hAnsi="Arial Narrow"/>
          <w:sz w:val="26"/>
          <w:szCs w:val="26"/>
        </w:rPr>
        <w:t xml:space="preserve">és T </w:t>
      </w:r>
      <w:r w:rsidRPr="00A879C9">
        <w:rPr>
          <w:rFonts w:ascii="Arial Narrow" w:hAnsi="Arial Narrow"/>
          <w:sz w:val="26"/>
          <w:szCs w:val="26"/>
        </w:rPr>
        <w:t>keresztmetszetű v</w:t>
      </w:r>
      <w:r w:rsidR="00717700" w:rsidRPr="00A879C9">
        <w:rPr>
          <w:rFonts w:ascii="Arial Narrow" w:hAnsi="Arial Narrow"/>
          <w:sz w:val="26"/>
          <w:szCs w:val="26"/>
        </w:rPr>
        <w:t>asbeton g</w:t>
      </w:r>
      <w:r w:rsidR="009E7764" w:rsidRPr="00A879C9">
        <w:rPr>
          <w:rFonts w:ascii="Arial Narrow" w:hAnsi="Arial Narrow"/>
          <w:sz w:val="26"/>
          <w:szCs w:val="26"/>
        </w:rPr>
        <w:t xml:space="preserve">erenda </w:t>
      </w:r>
      <w:r w:rsidRPr="00A879C9">
        <w:rPr>
          <w:rFonts w:ascii="Arial Narrow" w:hAnsi="Arial Narrow"/>
          <w:sz w:val="26"/>
          <w:szCs w:val="26"/>
        </w:rPr>
        <w:t>komplex tervezése</w:t>
      </w:r>
      <w:r w:rsidR="009E7764" w:rsidRPr="00A879C9">
        <w:rPr>
          <w:rFonts w:ascii="Arial Narrow" w:hAnsi="Arial Narrow"/>
          <w:sz w:val="26"/>
          <w:szCs w:val="26"/>
        </w:rPr>
        <w:t xml:space="preserve"> hajításra és nyírásra. A gerendára vonatkozó szerkesztési szabályok. A nyomatéki és nyírási vasalás tervezésének menete. Hossz acélbetétek és kengyelek kialakítása, kiosztása, elhagyása</w:t>
      </w:r>
      <w:r w:rsidRPr="00A879C9">
        <w:rPr>
          <w:rFonts w:ascii="Arial Narrow" w:hAnsi="Arial Narrow"/>
          <w:sz w:val="26"/>
          <w:szCs w:val="26"/>
        </w:rPr>
        <w:t>, a nyomati ábra eltolásának módszere</w:t>
      </w:r>
      <w:r w:rsidR="00717700" w:rsidRPr="00A879C9">
        <w:rPr>
          <w:rFonts w:ascii="Arial Narrow" w:hAnsi="Arial Narrow"/>
          <w:sz w:val="26"/>
          <w:szCs w:val="26"/>
        </w:rPr>
        <w:t>, szerkesztési szabályok</w:t>
      </w:r>
      <w:r w:rsidR="009E7764" w:rsidRPr="00A879C9">
        <w:rPr>
          <w:rFonts w:ascii="Arial Narrow" w:hAnsi="Arial Narrow"/>
          <w:sz w:val="26"/>
          <w:szCs w:val="26"/>
        </w:rPr>
        <w:t>.</w:t>
      </w:r>
    </w:p>
    <w:p w:rsidR="00DE3B2A" w:rsidRPr="00A879C9" w:rsidRDefault="00DE3B2A" w:rsidP="00DE3B2A">
      <w:pPr>
        <w:pStyle w:val="Listaszerbekezds"/>
        <w:spacing w:after="120" w:line="240" w:lineRule="auto"/>
        <w:ind w:left="0"/>
        <w:jc w:val="both"/>
        <w:rPr>
          <w:rFonts w:ascii="Arial Narrow" w:hAnsi="Arial Narrow"/>
          <w:sz w:val="26"/>
          <w:szCs w:val="26"/>
        </w:rPr>
      </w:pPr>
    </w:p>
    <w:p w:rsidR="00832088" w:rsidRPr="00A879C9" w:rsidRDefault="00832088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Gerenda vizsgálata a használhatósági határállapotban. Az alakváltozás, a repedéstágasság, a feszültségkorlátozás vizsgálatának menete a lehetséges közelítő és részletes eljárásokkal.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E7764" w:rsidRPr="00A879C9" w:rsidRDefault="00717700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lastRenderedPageBreak/>
        <w:t>Egy- és két</w:t>
      </w:r>
      <w:r w:rsidR="009A4E4B" w:rsidRPr="00A879C9">
        <w:rPr>
          <w:rFonts w:ascii="Arial Narrow" w:hAnsi="Arial Narrow"/>
          <w:sz w:val="26"/>
          <w:szCs w:val="26"/>
        </w:rPr>
        <w:t>irányban teherviselő lemezek.</w:t>
      </w:r>
      <w:r w:rsidR="002040EB" w:rsidRPr="00A879C9">
        <w:rPr>
          <w:rFonts w:ascii="Arial Narrow" w:hAnsi="Arial Narrow"/>
          <w:sz w:val="26"/>
          <w:szCs w:val="26"/>
        </w:rPr>
        <w:t xml:space="preserve"> A lemez differenciál egyenlete. A lemez igénybevételei</w:t>
      </w:r>
      <w:proofErr w:type="gramStart"/>
      <w:r w:rsidR="002040EB" w:rsidRPr="00A879C9">
        <w:rPr>
          <w:rFonts w:ascii="Arial Narrow" w:hAnsi="Arial Narrow"/>
          <w:sz w:val="26"/>
          <w:szCs w:val="26"/>
        </w:rPr>
        <w:t xml:space="preserve">: </w:t>
      </w:r>
      <w:r w:rsidR="009A4E4B" w:rsidRPr="00A879C9">
        <w:rPr>
          <w:rFonts w:ascii="Arial Narrow" w:hAnsi="Arial Narrow"/>
          <w:sz w:val="26"/>
          <w:szCs w:val="26"/>
        </w:rPr>
        <w:t xml:space="preserve"> </w:t>
      </w:r>
      <w:r w:rsidR="002040EB" w:rsidRPr="00A879C9">
        <w:rPr>
          <w:rFonts w:ascii="Arial Narrow" w:hAnsi="Arial Narrow"/>
          <w:sz w:val="26"/>
          <w:szCs w:val="26"/>
        </w:rPr>
        <w:t>fajlagos</w:t>
      </w:r>
      <w:proofErr w:type="gramEnd"/>
      <w:r w:rsidR="002040EB" w:rsidRPr="00A879C9">
        <w:rPr>
          <w:rFonts w:ascii="Arial Narrow" w:hAnsi="Arial Narrow"/>
          <w:sz w:val="26"/>
          <w:szCs w:val="26"/>
        </w:rPr>
        <w:t xml:space="preserve"> </w:t>
      </w:r>
      <w:r w:rsidR="009A4E4B" w:rsidRPr="00A879C9">
        <w:rPr>
          <w:rFonts w:ascii="Arial Narrow" w:hAnsi="Arial Narrow"/>
          <w:sz w:val="26"/>
          <w:szCs w:val="26"/>
        </w:rPr>
        <w:t xml:space="preserve">hajlító és csavaró nyomatékok, </w:t>
      </w:r>
      <w:r w:rsidR="002040EB" w:rsidRPr="00A879C9">
        <w:rPr>
          <w:rFonts w:ascii="Arial Narrow" w:hAnsi="Arial Narrow"/>
          <w:sz w:val="26"/>
          <w:szCs w:val="26"/>
        </w:rPr>
        <w:t xml:space="preserve">fajlagos </w:t>
      </w:r>
      <w:r w:rsidR="009A4E4B" w:rsidRPr="00A879C9">
        <w:rPr>
          <w:rFonts w:ascii="Arial Narrow" w:hAnsi="Arial Narrow"/>
          <w:sz w:val="26"/>
          <w:szCs w:val="26"/>
        </w:rPr>
        <w:t>nyíróerők. Közelítő megoldási módszerek egy</w:t>
      </w:r>
      <w:r w:rsidRPr="00A879C9">
        <w:rPr>
          <w:rFonts w:ascii="Arial Narrow" w:hAnsi="Arial Narrow"/>
          <w:sz w:val="26"/>
          <w:szCs w:val="26"/>
        </w:rPr>
        <w:t>-</w:t>
      </w:r>
      <w:r w:rsidR="009A4E4B" w:rsidRPr="00A879C9">
        <w:rPr>
          <w:rFonts w:ascii="Arial Narrow" w:hAnsi="Arial Narrow"/>
          <w:sz w:val="26"/>
          <w:szCs w:val="26"/>
        </w:rPr>
        <w:t xml:space="preserve"> és kétirányban teherviselő lemezekre.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A4E4B" w:rsidRPr="00A879C9" w:rsidRDefault="00717700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Egy</w:t>
      </w:r>
      <w:r w:rsidR="009A4E4B" w:rsidRPr="00A879C9">
        <w:rPr>
          <w:rFonts w:ascii="Arial Narrow" w:hAnsi="Arial Narrow"/>
          <w:sz w:val="26"/>
          <w:szCs w:val="26"/>
        </w:rPr>
        <w:t>irányban teherviselő lemezek igénybevételeinek meghatározása rugalmas</w:t>
      </w:r>
      <w:r w:rsidRPr="00A879C9">
        <w:rPr>
          <w:rFonts w:ascii="Arial Narrow" w:hAnsi="Arial Narrow"/>
          <w:sz w:val="26"/>
          <w:szCs w:val="26"/>
        </w:rPr>
        <w:t xml:space="preserve"> és képlékeny</w:t>
      </w:r>
      <w:r w:rsidR="009A4E4B" w:rsidRPr="00A879C9">
        <w:rPr>
          <w:rFonts w:ascii="Arial Narrow" w:hAnsi="Arial Narrow"/>
          <w:sz w:val="26"/>
          <w:szCs w:val="26"/>
        </w:rPr>
        <w:t xml:space="preserve"> </w:t>
      </w:r>
      <w:r w:rsidRPr="00A879C9">
        <w:rPr>
          <w:rFonts w:ascii="Arial Narrow" w:hAnsi="Arial Narrow"/>
          <w:sz w:val="26"/>
          <w:szCs w:val="26"/>
        </w:rPr>
        <w:t xml:space="preserve">(korlátozott igénybevétel átrendezés) </w:t>
      </w:r>
      <w:r w:rsidR="009A4E4B" w:rsidRPr="00A879C9">
        <w:rPr>
          <w:rFonts w:ascii="Arial Narrow" w:hAnsi="Arial Narrow"/>
          <w:sz w:val="26"/>
          <w:szCs w:val="26"/>
        </w:rPr>
        <w:t>alapon, jellemző vasvezetési megoldások, legfontosabb szerkesztési szabályok.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A4E4B" w:rsidRPr="00A879C9" w:rsidRDefault="009A4E4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Két irányban teherviselő lemezek megoldási módszerei, jellemző vasvezetési megoldások, legfontosabb szerkesztési szabályok.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721F0" w:rsidRPr="00A879C9" w:rsidRDefault="009A4E4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Pontonként alátámasztott lemezek és gombafödémek jellemző szerkezeti megoldásai, igénybevételek meghatározásának közelítő módszerei, jellemző vasvezetési megoldások, legfontosabb szerkesztési szabályok.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A4E4B" w:rsidRPr="00A879C9" w:rsidRDefault="009A4E4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Pontonként alátámasztott lemezek átszúródás </w:t>
      </w:r>
      <w:r w:rsidR="00717700" w:rsidRPr="00A879C9">
        <w:rPr>
          <w:rFonts w:ascii="Arial Narrow" w:hAnsi="Arial Narrow"/>
          <w:sz w:val="26"/>
          <w:szCs w:val="26"/>
        </w:rPr>
        <w:t xml:space="preserve">és átlyukadás </w:t>
      </w:r>
      <w:r w:rsidRPr="00A879C9">
        <w:rPr>
          <w:rFonts w:ascii="Arial Narrow" w:hAnsi="Arial Narrow"/>
          <w:sz w:val="26"/>
          <w:szCs w:val="26"/>
        </w:rPr>
        <w:t>vizsgálata. Az átszúródási vasalás kialakításának lehetőségei, szerkesztési szabályok.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A4E4B" w:rsidRPr="00A879C9" w:rsidRDefault="009A4E4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Vasbeton rúdszerkezetek képlékeny alapon történő vizsgálata. Statikai és kinematikai</w:t>
      </w:r>
      <w:r w:rsidR="00717700" w:rsidRPr="00A879C9">
        <w:rPr>
          <w:rFonts w:ascii="Arial Narrow" w:hAnsi="Arial Narrow"/>
          <w:sz w:val="26"/>
          <w:szCs w:val="26"/>
        </w:rPr>
        <w:t xml:space="preserve"> tétel alkalmazása. A t</w:t>
      </w:r>
      <w:r w:rsidRPr="00A879C9">
        <w:rPr>
          <w:rFonts w:ascii="Arial Narrow" w:hAnsi="Arial Narrow"/>
          <w:sz w:val="26"/>
          <w:szCs w:val="26"/>
        </w:rPr>
        <w:t xml:space="preserve">eherbírás </w:t>
      </w:r>
      <w:r w:rsidR="00717700" w:rsidRPr="00A879C9">
        <w:rPr>
          <w:rFonts w:ascii="Arial Narrow" w:hAnsi="Arial Narrow"/>
          <w:sz w:val="26"/>
          <w:szCs w:val="26"/>
        </w:rPr>
        <w:t xml:space="preserve">meghatározása </w:t>
      </w:r>
      <w:r w:rsidRPr="00A879C9">
        <w:rPr>
          <w:rFonts w:ascii="Arial Narrow" w:hAnsi="Arial Narrow"/>
          <w:sz w:val="26"/>
          <w:szCs w:val="26"/>
        </w:rPr>
        <w:t>és</w:t>
      </w:r>
      <w:r w:rsidR="00717700" w:rsidRPr="00A879C9">
        <w:rPr>
          <w:rFonts w:ascii="Arial Narrow" w:hAnsi="Arial Narrow"/>
          <w:sz w:val="26"/>
          <w:szCs w:val="26"/>
        </w:rPr>
        <w:t xml:space="preserve"> a keresztmetszet</w:t>
      </w:r>
      <w:r w:rsidRPr="00A879C9">
        <w:rPr>
          <w:rFonts w:ascii="Arial Narrow" w:hAnsi="Arial Narrow"/>
          <w:sz w:val="26"/>
          <w:szCs w:val="26"/>
        </w:rPr>
        <w:t xml:space="preserve"> tervezés</w:t>
      </w:r>
      <w:r w:rsidR="00717700" w:rsidRPr="00A879C9">
        <w:rPr>
          <w:rFonts w:ascii="Arial Narrow" w:hAnsi="Arial Narrow"/>
          <w:sz w:val="26"/>
          <w:szCs w:val="26"/>
        </w:rPr>
        <w:t>e</w:t>
      </w:r>
      <w:r w:rsidRPr="00A879C9">
        <w:rPr>
          <w:rFonts w:ascii="Arial Narrow" w:hAnsi="Arial Narrow"/>
          <w:sz w:val="26"/>
          <w:szCs w:val="26"/>
        </w:rPr>
        <w:t xml:space="preserve"> képlékeny alapon. A vasvezetés kialakítása. Alakváltozás vizsgálat.</w:t>
      </w:r>
    </w:p>
    <w:p w:rsidR="00FF081F" w:rsidRPr="00A879C9" w:rsidRDefault="00FF081F" w:rsidP="00DE3B2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</w:p>
    <w:p w:rsidR="009A4E4B" w:rsidRPr="00A879C9" w:rsidRDefault="009A4E4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Lemezek törésvonal elmélete. Két irányban teherviselő lemezek törésvonalainak felvételére vonatkozó szabályok. A közelítő és részletes vizsgálat bemutatása példákon keresztül.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2040EB" w:rsidRPr="00A879C9" w:rsidRDefault="008E78D3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Vasbeton keretszerkezetekre ható vízszintes és függőleges terhek. Igénybevételek meghatározása közelítő módszerekkel.</w:t>
      </w:r>
      <w:r w:rsidR="009721F0" w:rsidRPr="00A879C9">
        <w:rPr>
          <w:rFonts w:ascii="Arial Narrow" w:hAnsi="Arial Narrow"/>
          <w:sz w:val="26"/>
          <w:szCs w:val="26"/>
        </w:rPr>
        <w:t xml:space="preserve"> </w:t>
      </w:r>
      <w:r w:rsidRPr="00A879C9">
        <w:rPr>
          <w:rFonts w:ascii="Arial Narrow" w:hAnsi="Arial Narrow"/>
          <w:sz w:val="26"/>
          <w:szCs w:val="26"/>
        </w:rPr>
        <w:t>Vasbeton szerkezetek vizsgálata szeizmikus terhekre.</w:t>
      </w:r>
    </w:p>
    <w:p w:rsidR="002040EB" w:rsidRPr="00A879C9" w:rsidRDefault="002040EB" w:rsidP="00DE3B2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</w:p>
    <w:p w:rsidR="002040EB" w:rsidRPr="00A879C9" w:rsidRDefault="008E78D3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Vasbeton keretszerkezet csomóp</w:t>
      </w:r>
      <w:r w:rsidR="002040EB" w:rsidRPr="00A879C9">
        <w:rPr>
          <w:rFonts w:ascii="Arial Narrow" w:hAnsi="Arial Narrow"/>
          <w:sz w:val="26"/>
          <w:szCs w:val="26"/>
        </w:rPr>
        <w:t>ontjainak jellemző vasvezetése. Szélső helyzetű oszlop – gerenda, közbenső helyzetű oszlop – közbenső helyzetű gerenda, közbenső helyzetű oszlop – zárófödém gerenda kapcsolata, a kinyíló és záródó keretsarkok erőjátéka.</w:t>
      </w:r>
    </w:p>
    <w:p w:rsidR="002040EB" w:rsidRPr="00A879C9" w:rsidRDefault="002040EB" w:rsidP="00DE3B2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</w:p>
    <w:p w:rsidR="008E78D3" w:rsidRPr="00A879C9" w:rsidRDefault="002040E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Záródó és kinyíló keretsarok, rövidkonzol</w:t>
      </w:r>
      <w:r w:rsidR="008E78D3" w:rsidRPr="00A879C9">
        <w:rPr>
          <w:rFonts w:ascii="Arial Narrow" w:hAnsi="Arial Narrow"/>
          <w:sz w:val="26"/>
          <w:szCs w:val="26"/>
        </w:rPr>
        <w:t xml:space="preserve">, </w:t>
      </w:r>
      <w:r w:rsidRPr="00A879C9">
        <w:rPr>
          <w:rFonts w:ascii="Arial Narrow" w:hAnsi="Arial Narrow"/>
          <w:sz w:val="26"/>
          <w:szCs w:val="26"/>
        </w:rPr>
        <w:t>kiharapott tartóvég erőjátéka,</w:t>
      </w:r>
      <w:r w:rsidR="008E78D3" w:rsidRPr="00A879C9">
        <w:rPr>
          <w:rFonts w:ascii="Arial Narrow" w:hAnsi="Arial Narrow"/>
          <w:sz w:val="26"/>
          <w:szCs w:val="26"/>
        </w:rPr>
        <w:t xml:space="preserve"> </w:t>
      </w:r>
      <w:r w:rsidRPr="00A879C9">
        <w:rPr>
          <w:rFonts w:ascii="Arial Narrow" w:hAnsi="Arial Narrow"/>
          <w:sz w:val="26"/>
          <w:szCs w:val="26"/>
        </w:rPr>
        <w:t xml:space="preserve">méretezése rácsmodell segítségével, </w:t>
      </w:r>
      <w:r w:rsidR="008E78D3" w:rsidRPr="00A879C9">
        <w:rPr>
          <w:rFonts w:ascii="Arial Narrow" w:hAnsi="Arial Narrow"/>
          <w:sz w:val="26"/>
          <w:szCs w:val="26"/>
        </w:rPr>
        <w:t>jellemző vasalási rendszerei.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2040EB" w:rsidRPr="00A879C9" w:rsidRDefault="008E78D3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Központosan és külpontosan nyomott vasbeton keresztmetszet vizsgálata. </w:t>
      </w:r>
      <w:proofErr w:type="spellStart"/>
      <w:r w:rsidRPr="00A879C9">
        <w:rPr>
          <w:rFonts w:ascii="Arial Narrow" w:hAnsi="Arial Narrow"/>
          <w:sz w:val="26"/>
          <w:szCs w:val="26"/>
        </w:rPr>
        <w:t>Külpontosság</w:t>
      </w:r>
      <w:proofErr w:type="spellEnd"/>
      <w:r w:rsidRPr="00A879C9">
        <w:rPr>
          <w:rFonts w:ascii="Arial Narrow" w:hAnsi="Arial Narrow"/>
          <w:sz w:val="26"/>
          <w:szCs w:val="26"/>
        </w:rPr>
        <w:t xml:space="preserve"> növekmények, </w:t>
      </w:r>
      <w:proofErr w:type="spellStart"/>
      <w:r w:rsidRPr="00A879C9">
        <w:rPr>
          <w:rFonts w:ascii="Arial Narrow" w:hAnsi="Arial Narrow"/>
          <w:sz w:val="26"/>
          <w:szCs w:val="26"/>
        </w:rPr>
        <w:t>imperfekciók</w:t>
      </w:r>
      <w:proofErr w:type="spellEnd"/>
      <w:r w:rsidRPr="00A879C9">
        <w:rPr>
          <w:rFonts w:ascii="Arial Narrow" w:hAnsi="Arial Narrow"/>
          <w:sz w:val="26"/>
          <w:szCs w:val="26"/>
        </w:rPr>
        <w:t>, teherbírási vonal, teherbírási felület, egyszerűsített teherbírási vonal</w:t>
      </w:r>
      <w:r w:rsidR="009721F0" w:rsidRPr="00A879C9">
        <w:rPr>
          <w:rFonts w:ascii="Arial Narrow" w:hAnsi="Arial Narrow"/>
          <w:sz w:val="26"/>
          <w:szCs w:val="26"/>
        </w:rPr>
        <w:t xml:space="preserve">. </w:t>
      </w:r>
      <w:r w:rsidRPr="00A879C9">
        <w:rPr>
          <w:rFonts w:ascii="Arial Narrow" w:hAnsi="Arial Narrow"/>
          <w:sz w:val="26"/>
          <w:szCs w:val="26"/>
        </w:rPr>
        <w:t>Központosan és külpontosan nyomott oszlopok vizsgálata. Kilendülő és nem kilendülő keretek, elkülönített és keretbe épített oszlopok vizsgálata</w:t>
      </w:r>
      <w:r w:rsidR="002040EB" w:rsidRPr="00A879C9">
        <w:rPr>
          <w:rFonts w:ascii="Arial Narrow" w:hAnsi="Arial Narrow"/>
          <w:sz w:val="26"/>
          <w:szCs w:val="26"/>
        </w:rPr>
        <w:t>.</w:t>
      </w:r>
    </w:p>
    <w:p w:rsidR="001A21B6" w:rsidRPr="00A879C9" w:rsidRDefault="001A21B6" w:rsidP="00DE3B2A">
      <w:pPr>
        <w:pStyle w:val="Listaszerbekezds"/>
        <w:spacing w:after="120" w:line="240" w:lineRule="auto"/>
        <w:ind w:left="0"/>
        <w:jc w:val="both"/>
        <w:rPr>
          <w:rFonts w:ascii="Arial Narrow" w:hAnsi="Arial Narrow"/>
          <w:sz w:val="26"/>
          <w:szCs w:val="26"/>
        </w:rPr>
      </w:pPr>
    </w:p>
    <w:p w:rsidR="008E78D3" w:rsidRPr="00A879C9" w:rsidRDefault="008E78D3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Vasbeton falak </w:t>
      </w:r>
      <w:r w:rsidR="002040EB" w:rsidRPr="00A879C9">
        <w:rPr>
          <w:rFonts w:ascii="Arial Narrow" w:hAnsi="Arial Narrow"/>
          <w:sz w:val="26"/>
          <w:szCs w:val="26"/>
        </w:rPr>
        <w:t xml:space="preserve">és faltartók </w:t>
      </w:r>
      <w:r w:rsidRPr="00A879C9">
        <w:rPr>
          <w:rFonts w:ascii="Arial Narrow" w:hAnsi="Arial Narrow"/>
          <w:sz w:val="26"/>
          <w:szCs w:val="26"/>
        </w:rPr>
        <w:t xml:space="preserve">jellemző szerkezeti megoldásai, vasalási rendszerei, igénybevételek meghatározása. </w:t>
      </w:r>
      <w:r w:rsidR="002040EB" w:rsidRPr="00A879C9">
        <w:rPr>
          <w:rFonts w:ascii="Arial Narrow" w:hAnsi="Arial Narrow"/>
          <w:sz w:val="26"/>
          <w:szCs w:val="26"/>
        </w:rPr>
        <w:t>Rácsmodellek alkalmazása falak és faltartók méretezése során.</w:t>
      </w:r>
    </w:p>
    <w:sectPr w:rsidR="008E78D3" w:rsidRPr="00A879C9" w:rsidSect="00A316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BAC"/>
    <w:multiLevelType w:val="hybridMultilevel"/>
    <w:tmpl w:val="5ED21A7E"/>
    <w:lvl w:ilvl="0" w:tplc="D43C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A4979"/>
    <w:multiLevelType w:val="hybridMultilevel"/>
    <w:tmpl w:val="F3080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3A"/>
    <w:rsid w:val="00017BCA"/>
    <w:rsid w:val="000A4AAD"/>
    <w:rsid w:val="00130FEC"/>
    <w:rsid w:val="00154020"/>
    <w:rsid w:val="00161757"/>
    <w:rsid w:val="001A21B6"/>
    <w:rsid w:val="001A3F0E"/>
    <w:rsid w:val="001E40CF"/>
    <w:rsid w:val="002040EB"/>
    <w:rsid w:val="00242BFD"/>
    <w:rsid w:val="00317714"/>
    <w:rsid w:val="003253A8"/>
    <w:rsid w:val="004E4254"/>
    <w:rsid w:val="005B3ECE"/>
    <w:rsid w:val="0060047D"/>
    <w:rsid w:val="00614B8C"/>
    <w:rsid w:val="00616A00"/>
    <w:rsid w:val="00695BCF"/>
    <w:rsid w:val="006B374F"/>
    <w:rsid w:val="00710FED"/>
    <w:rsid w:val="00717700"/>
    <w:rsid w:val="00772939"/>
    <w:rsid w:val="0079135F"/>
    <w:rsid w:val="00793BFC"/>
    <w:rsid w:val="007975F9"/>
    <w:rsid w:val="007C722D"/>
    <w:rsid w:val="00832088"/>
    <w:rsid w:val="00835E55"/>
    <w:rsid w:val="00865C0B"/>
    <w:rsid w:val="00870295"/>
    <w:rsid w:val="008974DC"/>
    <w:rsid w:val="008A4FE5"/>
    <w:rsid w:val="008B432D"/>
    <w:rsid w:val="008E78D3"/>
    <w:rsid w:val="00937249"/>
    <w:rsid w:val="009405C5"/>
    <w:rsid w:val="009721F0"/>
    <w:rsid w:val="00985D81"/>
    <w:rsid w:val="00987765"/>
    <w:rsid w:val="00990102"/>
    <w:rsid w:val="009A4E4B"/>
    <w:rsid w:val="009B7BE7"/>
    <w:rsid w:val="009E7764"/>
    <w:rsid w:val="009F5D3A"/>
    <w:rsid w:val="00A00DEC"/>
    <w:rsid w:val="00A10701"/>
    <w:rsid w:val="00A316BC"/>
    <w:rsid w:val="00A77B8F"/>
    <w:rsid w:val="00A879C9"/>
    <w:rsid w:val="00AC1DC3"/>
    <w:rsid w:val="00AC5ADC"/>
    <w:rsid w:val="00B02573"/>
    <w:rsid w:val="00B14B2B"/>
    <w:rsid w:val="00C02A3C"/>
    <w:rsid w:val="00C5639C"/>
    <w:rsid w:val="00C61199"/>
    <w:rsid w:val="00DE3B2A"/>
    <w:rsid w:val="00DF1CDF"/>
    <w:rsid w:val="00F00736"/>
    <w:rsid w:val="00F82F20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3D9B"/>
  <w15:docId w15:val="{F2C0DF89-1A2D-47BC-BFC8-5DD4F8B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74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de-atc-mk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2</cp:revision>
  <cp:lastPrinted>2016-04-05T12:08:00Z</cp:lastPrinted>
  <dcterms:created xsi:type="dcterms:W3CDTF">2021-03-27T13:45:00Z</dcterms:created>
  <dcterms:modified xsi:type="dcterms:W3CDTF">2021-03-27T13:45:00Z</dcterms:modified>
</cp:coreProperties>
</file>