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0A" w:rsidRPr="00D74E1D" w:rsidRDefault="00CA080A" w:rsidP="00CA080A">
      <w:pPr>
        <w:pStyle w:val="Cmsor2"/>
      </w:pPr>
      <w:r>
        <w:t xml:space="preserve">SZERKEZET-ÉPÍTŐMÉRNÖKI </w:t>
      </w:r>
      <w:r w:rsidRPr="00D74E1D">
        <w:t>MESTERKÉPZÉSI SZAK</w:t>
      </w:r>
    </w:p>
    <w:p w:rsidR="00CA080A" w:rsidRDefault="00CA080A" w:rsidP="00CA080A">
      <w:pPr>
        <w:spacing w:after="0" w:line="259" w:lineRule="auto"/>
        <w:contextualSpacing w:val="0"/>
        <w:jc w:val="left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Képzési terület: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műszaki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Képzési ciklus: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mesterképzés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Szakért felelős kar: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 xml:space="preserve">Műszaki Kar  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Szakfelelős neve: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Dr. Kovács Imre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Képzési hely munkarenddel: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 xml:space="preserve">Debrecen – nappali, levelező 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Képzési idő: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3 félév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Az oklevélhez szükséges kreditek száma:</w:t>
            </w:r>
            <w:r w:rsidRPr="00886CC6">
              <w:rPr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90 kredit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Indítható specializációk: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Tartószerkezet</w:t>
            </w:r>
          </w:p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proofErr w:type="spellStart"/>
            <w:r w:rsidRPr="00886CC6">
              <w:rPr>
                <w:b/>
                <w:bCs/>
              </w:rPr>
              <w:t>Geotechnika</w:t>
            </w:r>
            <w:proofErr w:type="spellEnd"/>
            <w:r w:rsidRPr="00886CC6">
              <w:rPr>
                <w:b/>
                <w:bCs/>
              </w:rPr>
              <w:t xml:space="preserve"> és mérnökgeológia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shd w:val="clear" w:color="auto" w:fill="DEEAF6" w:themeFill="accent1" w:themeFillTint="33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1. specializáció </w:t>
            </w:r>
          </w:p>
        </w:tc>
        <w:tc>
          <w:tcPr>
            <w:tcW w:w="4531" w:type="dxa"/>
            <w:shd w:val="clear" w:color="auto" w:fill="DEEAF6" w:themeFill="accent1" w:themeFillTint="33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Tartószerkezet specializáció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Összes kontaktóra száma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rPr>
                <w:bCs/>
              </w:rPr>
              <w:t>732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levelező tagozaton: </w:t>
            </w:r>
            <w:r w:rsidRPr="00886CC6">
              <w:rPr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 w:line="259" w:lineRule="auto"/>
              <w:jc w:val="left"/>
            </w:pPr>
            <w:r w:rsidRPr="00886CC6">
              <w:rPr>
                <w:bCs/>
              </w:rPr>
              <w:t>366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Szakmai gyakorlat ideje, kreditje, jellege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  <w:r w:rsidRPr="00886CC6">
              <w:t>–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levelező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  <w:r w:rsidRPr="00886CC6">
              <w:t>–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shd w:val="clear" w:color="auto" w:fill="DEEAF6" w:themeFill="accent1" w:themeFillTint="33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2. specializáció</w:t>
            </w:r>
          </w:p>
        </w:tc>
        <w:tc>
          <w:tcPr>
            <w:tcW w:w="4531" w:type="dxa"/>
            <w:shd w:val="clear" w:color="auto" w:fill="DEEAF6" w:themeFill="accent1" w:themeFillTint="33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/>
                <w:bCs/>
              </w:rPr>
            </w:pPr>
            <w:proofErr w:type="spellStart"/>
            <w:r w:rsidRPr="00886CC6">
              <w:rPr>
                <w:b/>
                <w:bCs/>
              </w:rPr>
              <w:t>Geotechnika</w:t>
            </w:r>
            <w:proofErr w:type="spellEnd"/>
            <w:r w:rsidRPr="00886CC6">
              <w:rPr>
                <w:b/>
                <w:bCs/>
              </w:rPr>
              <w:t xml:space="preserve"> és mérnökgeológia specializáció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</w:rPr>
            </w:pPr>
            <w:r w:rsidRPr="00886CC6">
              <w:rPr>
                <w:b/>
                <w:bCs/>
              </w:rPr>
              <w:t>Összes kontaktóra száma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  <w:r w:rsidRPr="00886CC6">
              <w:rPr>
                <w:bCs/>
              </w:rPr>
              <w:t>732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levelező tagozaton: </w:t>
            </w:r>
            <w:r w:rsidRPr="00886CC6">
              <w:rPr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 w:line="259" w:lineRule="auto"/>
              <w:jc w:val="left"/>
            </w:pPr>
            <w:r w:rsidRPr="00886CC6">
              <w:rPr>
                <w:bCs/>
              </w:rPr>
              <w:t>366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>Szakmai gyakorlat ideje, kreditje, jellege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nappali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t>–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886CC6">
              <w:rPr>
                <w:b/>
                <w:bCs/>
              </w:rPr>
              <w:t xml:space="preserve">          levelező tagozaton: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  <w:rPr>
                <w:bCs/>
              </w:rPr>
            </w:pPr>
            <w:r w:rsidRPr="00886CC6">
              <w:t>–</w:t>
            </w:r>
          </w:p>
        </w:tc>
      </w:tr>
      <w:tr w:rsidR="00CA080A" w:rsidRPr="00886CC6" w:rsidTr="004F5B12">
        <w:trPr>
          <w:trHeight w:val="567"/>
          <w:jc w:val="center"/>
        </w:trPr>
        <w:tc>
          <w:tcPr>
            <w:tcW w:w="4531" w:type="dxa"/>
            <w:vAlign w:val="center"/>
          </w:tcPr>
          <w:p w:rsidR="00CA080A" w:rsidRPr="00886CC6" w:rsidRDefault="00CA080A" w:rsidP="004F5B12">
            <w:pPr>
              <w:jc w:val="left"/>
              <w:rPr>
                <w:b/>
                <w:bCs/>
              </w:rPr>
            </w:pPr>
            <w:r w:rsidRPr="00917728">
              <w:rPr>
                <w:b/>
                <w:bCs/>
              </w:rPr>
              <w:t>Mobilitási időszak:</w:t>
            </w:r>
          </w:p>
        </w:tc>
        <w:tc>
          <w:tcPr>
            <w:tcW w:w="4531" w:type="dxa"/>
            <w:vAlign w:val="center"/>
          </w:tcPr>
          <w:p w:rsidR="00CA080A" w:rsidRPr="00886CC6" w:rsidRDefault="00CA080A" w:rsidP="004F5B12">
            <w:pPr>
              <w:spacing w:after="0"/>
              <w:jc w:val="left"/>
            </w:pPr>
            <w:r w:rsidRPr="00917728">
              <w:t>1-3. félév</w:t>
            </w:r>
          </w:p>
        </w:tc>
      </w:tr>
    </w:tbl>
    <w:p w:rsidR="00CA080A" w:rsidRDefault="00CA080A" w:rsidP="00CA080A">
      <w:pPr>
        <w:spacing w:before="120" w:line="259" w:lineRule="auto"/>
        <w:contextualSpacing w:val="0"/>
        <w:rPr>
          <w:b/>
          <w:sz w:val="20"/>
          <w:szCs w:val="20"/>
        </w:rPr>
      </w:pPr>
    </w:p>
    <w:p w:rsidR="00CA080A" w:rsidRPr="00617AD2" w:rsidRDefault="00CA080A" w:rsidP="00CA080A">
      <w:pPr>
        <w:contextualSpacing w:val="0"/>
        <w:rPr>
          <w:b/>
          <w:sz w:val="20"/>
          <w:szCs w:val="20"/>
        </w:rPr>
      </w:pPr>
      <w:r>
        <w:br w:type="page"/>
      </w:r>
      <w:r w:rsidRPr="00617AD2">
        <w:rPr>
          <w:b/>
          <w:sz w:val="20"/>
          <w:szCs w:val="20"/>
        </w:rPr>
        <w:lastRenderedPageBreak/>
        <w:t xml:space="preserve">A </w:t>
      </w:r>
      <w:proofErr w:type="gramStart"/>
      <w:r w:rsidRPr="00617AD2">
        <w:rPr>
          <w:b/>
          <w:sz w:val="20"/>
          <w:szCs w:val="20"/>
        </w:rPr>
        <w:t>szak képzési</w:t>
      </w:r>
      <w:proofErr w:type="gramEnd"/>
      <w:r w:rsidRPr="00617AD2">
        <w:rPr>
          <w:b/>
          <w:sz w:val="20"/>
          <w:szCs w:val="20"/>
        </w:rPr>
        <w:t xml:space="preserve"> és kimeneti követelményei:</w:t>
      </w:r>
      <w:r w:rsidRPr="00617AD2">
        <w:rPr>
          <w:sz w:val="20"/>
          <w:szCs w:val="20"/>
        </w:rPr>
        <w:t xml:space="preserve"> KIM miniszteri hivatalos kiadvány </w:t>
      </w:r>
      <w:r>
        <w:rPr>
          <w:sz w:val="20"/>
          <w:szCs w:val="20"/>
        </w:rPr>
        <w:t>(2025. március 21.)</w:t>
      </w:r>
    </w:p>
    <w:p w:rsidR="00CA080A" w:rsidRPr="00617AD2" w:rsidRDefault="00CA080A" w:rsidP="00CA080A">
      <w:pPr>
        <w:ind w:left="454" w:hanging="454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1.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A mesterképzési szak megnevezése: szerkezet-építőmérnöki (</w:t>
      </w:r>
      <w:proofErr w:type="spellStart"/>
      <w:r w:rsidRPr="00617AD2">
        <w:rPr>
          <w:rFonts w:eastAsia="Times New Roman"/>
          <w:b/>
          <w:sz w:val="20"/>
          <w:szCs w:val="20"/>
          <w:lang w:eastAsia="hu-HU"/>
        </w:rPr>
        <w:t>Structural</w:t>
      </w:r>
      <w:proofErr w:type="spellEnd"/>
      <w:r w:rsidRPr="00617AD2">
        <w:rPr>
          <w:rFonts w:eastAsia="Times New Roman"/>
          <w:b/>
          <w:sz w:val="20"/>
          <w:szCs w:val="20"/>
          <w:lang w:eastAsia="hu-HU"/>
        </w:rPr>
        <w:t xml:space="preserve"> </w:t>
      </w:r>
      <w:proofErr w:type="spellStart"/>
      <w:r w:rsidRPr="00617AD2">
        <w:rPr>
          <w:rFonts w:eastAsia="Times New Roman"/>
          <w:b/>
          <w:sz w:val="20"/>
          <w:szCs w:val="20"/>
          <w:lang w:eastAsia="hu-HU"/>
        </w:rPr>
        <w:t>Engineering</w:t>
      </w:r>
      <w:proofErr w:type="spellEnd"/>
      <w:r w:rsidRPr="00617AD2">
        <w:rPr>
          <w:rFonts w:eastAsia="Times New Roman"/>
          <w:b/>
          <w:sz w:val="20"/>
          <w:szCs w:val="20"/>
          <w:lang w:eastAsia="hu-HU"/>
        </w:rPr>
        <w:t>)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 xml:space="preserve">2. 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A mesterképzési szakon szerezhető végzettségi szint és a szakképzettség oklevélben szereplő megjelölése: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ind w:left="720" w:hanging="29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végzettségi szint: mester- (</w:t>
      </w:r>
      <w:proofErr w:type="spellStart"/>
      <w:r w:rsidRPr="00617AD2">
        <w:rPr>
          <w:sz w:val="20"/>
          <w:szCs w:val="20"/>
        </w:rPr>
        <w:t>magister</w:t>
      </w:r>
      <w:proofErr w:type="spellEnd"/>
      <w:r w:rsidRPr="00617AD2">
        <w:rPr>
          <w:sz w:val="20"/>
          <w:szCs w:val="20"/>
        </w:rPr>
        <w:t xml:space="preserve">, </w:t>
      </w:r>
      <w:proofErr w:type="spellStart"/>
      <w:r w:rsidRPr="00617AD2">
        <w:rPr>
          <w:sz w:val="20"/>
          <w:szCs w:val="20"/>
        </w:rPr>
        <w:t>master</w:t>
      </w:r>
      <w:proofErr w:type="spellEnd"/>
      <w:r w:rsidRPr="00617AD2">
        <w:rPr>
          <w:sz w:val="20"/>
          <w:szCs w:val="20"/>
        </w:rPr>
        <w:t xml:space="preserve">; rövidítve: </w:t>
      </w:r>
      <w:proofErr w:type="spellStart"/>
      <w:r w:rsidRPr="00617AD2">
        <w:rPr>
          <w:sz w:val="20"/>
          <w:szCs w:val="20"/>
        </w:rPr>
        <w:t>MSc</w:t>
      </w:r>
      <w:proofErr w:type="spellEnd"/>
      <w:r w:rsidRPr="00617AD2">
        <w:rPr>
          <w:sz w:val="20"/>
          <w:szCs w:val="20"/>
        </w:rPr>
        <w:t>-) fokozat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ind w:left="720" w:hanging="29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szakképzettség: okleveles szerkezet-építőmérnök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720" w:hanging="29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 xml:space="preserve">a szakképzettség angol nyelvű megjelölése: </w:t>
      </w:r>
      <w:proofErr w:type="spellStart"/>
      <w:r w:rsidRPr="00617AD2">
        <w:rPr>
          <w:sz w:val="20"/>
          <w:szCs w:val="20"/>
        </w:rPr>
        <w:t>Structural</w:t>
      </w:r>
      <w:proofErr w:type="spellEnd"/>
      <w:r w:rsidRPr="00617AD2">
        <w:rPr>
          <w:sz w:val="20"/>
          <w:szCs w:val="20"/>
        </w:rPr>
        <w:t xml:space="preserve"> </w:t>
      </w:r>
      <w:proofErr w:type="spellStart"/>
      <w:r w:rsidRPr="00617AD2">
        <w:rPr>
          <w:sz w:val="20"/>
          <w:szCs w:val="20"/>
        </w:rPr>
        <w:t>Engineer</w:t>
      </w:r>
      <w:proofErr w:type="spellEnd"/>
    </w:p>
    <w:p w:rsidR="00CA080A" w:rsidRPr="00617AD2" w:rsidRDefault="00CA080A" w:rsidP="00CA080A">
      <w:pPr>
        <w:ind w:left="454" w:hanging="454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3.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Képzési terület: műszaki</w:t>
      </w:r>
    </w:p>
    <w:p w:rsidR="00CA080A" w:rsidRPr="00617AD2" w:rsidRDefault="00CA080A" w:rsidP="00CA080A">
      <w:pPr>
        <w:ind w:left="454" w:hanging="454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4.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A mesterképzésbe történő belépésnél előzményként elfogadott szakok</w:t>
      </w:r>
    </w:p>
    <w:p w:rsidR="00CA080A" w:rsidRPr="00617AD2" w:rsidRDefault="00CA080A" w:rsidP="00CA080A">
      <w:pPr>
        <w:spacing w:line="259" w:lineRule="auto"/>
        <w:ind w:left="425" w:hanging="425"/>
        <w:contextualSpacing w:val="0"/>
        <w:rPr>
          <w:sz w:val="20"/>
          <w:szCs w:val="20"/>
        </w:rPr>
      </w:pPr>
      <w:r w:rsidRPr="00617AD2">
        <w:rPr>
          <w:b/>
          <w:bCs/>
          <w:sz w:val="20"/>
          <w:szCs w:val="20"/>
        </w:rPr>
        <w:t>4.1.</w:t>
      </w:r>
      <w:r w:rsidRPr="00617AD2">
        <w:rPr>
          <w:b/>
          <w:bCs/>
          <w:sz w:val="20"/>
          <w:szCs w:val="20"/>
        </w:rPr>
        <w:tab/>
        <w:t xml:space="preserve">Teljes kreditérték beszámításával vehető figyelembe </w:t>
      </w:r>
      <w:r w:rsidRPr="00617AD2">
        <w:rPr>
          <w:sz w:val="20"/>
          <w:szCs w:val="20"/>
        </w:rPr>
        <w:t>az építőmérnöki alapképzési szak.</w:t>
      </w:r>
    </w:p>
    <w:p w:rsidR="00CA080A" w:rsidRPr="00617AD2" w:rsidRDefault="00CA080A" w:rsidP="00CA080A">
      <w:pPr>
        <w:shd w:val="clear" w:color="auto" w:fill="FFFFFF"/>
        <w:spacing w:after="160" w:line="259" w:lineRule="auto"/>
        <w:ind w:left="426" w:hanging="426"/>
        <w:contextualSpacing w:val="0"/>
        <w:rPr>
          <w:color w:val="000000"/>
          <w:sz w:val="20"/>
          <w:szCs w:val="20"/>
        </w:rPr>
      </w:pPr>
      <w:r w:rsidRPr="00617AD2">
        <w:rPr>
          <w:b/>
          <w:bCs/>
          <w:color w:val="000000"/>
          <w:sz w:val="20"/>
          <w:szCs w:val="20"/>
        </w:rPr>
        <w:t>4.2.</w:t>
      </w:r>
      <w:r w:rsidRPr="00617AD2">
        <w:rPr>
          <w:b/>
          <w:bCs/>
          <w:color w:val="000000"/>
          <w:sz w:val="20"/>
          <w:szCs w:val="20"/>
        </w:rPr>
        <w:tab/>
        <w:t xml:space="preserve">A 9.2. pontban meghatározott kreditek teljesítésével vehetők figyelembe továbbá: </w:t>
      </w:r>
      <w:r w:rsidRPr="00617AD2">
        <w:rPr>
          <w:color w:val="000000"/>
          <w:sz w:val="20"/>
          <w:szCs w:val="20"/>
        </w:rPr>
        <w:t>azok az alapképzési és mesterképzési szakok, illetve a felsőoktatásról szóló 1993. évi LXXX. törvény szerinti szakok, amelyeket a kredit megállapításának alapjául szolgáló ismeretek összevetése alapján a felsőoktatási intézmény kreditátviteli bizottsága elfogad.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5.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 képzési idő félévekben: </w:t>
      </w:r>
      <w:r w:rsidRPr="00617AD2">
        <w:rPr>
          <w:rFonts w:eastAsia="Times New Roman"/>
          <w:sz w:val="20"/>
          <w:szCs w:val="20"/>
          <w:lang w:eastAsia="hu-HU"/>
        </w:rPr>
        <w:t>3 félév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6.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 mesterfokozat megszerzéséhez összegyűjtendő kreditek száma: </w:t>
      </w:r>
      <w:r w:rsidRPr="00617AD2">
        <w:rPr>
          <w:rFonts w:eastAsia="Times New Roman"/>
          <w:sz w:val="20"/>
          <w:szCs w:val="20"/>
          <w:lang w:eastAsia="hu-HU"/>
        </w:rPr>
        <w:t>90 kredit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a szak orientációja: kiegyensúlyozott (40-60 százalék)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a diplomamunka készítéséhez rendelt kreditérték: 20 kredit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a szabadon választható tantárgyakhoz rendelhető </w:t>
      </w:r>
      <w:proofErr w:type="gramStart"/>
      <w:r w:rsidRPr="00617AD2">
        <w:rPr>
          <w:bCs/>
          <w:sz w:val="20"/>
          <w:szCs w:val="20"/>
        </w:rPr>
        <w:t>minimális</w:t>
      </w:r>
      <w:proofErr w:type="gramEnd"/>
      <w:r w:rsidRPr="00617AD2">
        <w:rPr>
          <w:bCs/>
          <w:sz w:val="20"/>
          <w:szCs w:val="20"/>
        </w:rPr>
        <w:t xml:space="preserve"> kreditérték: 5 kredit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7.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 szakképzettség képzési területek egységes osztályozási rendszere szerinti tanulmányi területi besorolása: </w:t>
      </w:r>
      <w:r w:rsidRPr="00617AD2">
        <w:rPr>
          <w:rFonts w:eastAsia="Times New Roman"/>
          <w:sz w:val="20"/>
          <w:szCs w:val="20"/>
          <w:lang w:eastAsia="hu-HU"/>
        </w:rPr>
        <w:t>582/0732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color w:val="FF0000"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8.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 mesterképzési </w:t>
      </w:r>
      <w:proofErr w:type="gramStart"/>
      <w:r w:rsidRPr="00617AD2">
        <w:rPr>
          <w:rFonts w:eastAsia="Times New Roman"/>
          <w:b/>
          <w:sz w:val="20"/>
          <w:szCs w:val="20"/>
          <w:lang w:eastAsia="hu-HU"/>
        </w:rPr>
        <w:t>szak képzési</w:t>
      </w:r>
      <w:proofErr w:type="gramEnd"/>
      <w:r w:rsidRPr="00617AD2">
        <w:rPr>
          <w:rFonts w:eastAsia="Times New Roman"/>
          <w:b/>
          <w:sz w:val="20"/>
          <w:szCs w:val="20"/>
          <w:lang w:eastAsia="hu-HU"/>
        </w:rPr>
        <w:t xml:space="preserve"> célja és a szakmai kompetenciák:</w:t>
      </w:r>
    </w:p>
    <w:p w:rsidR="00CA080A" w:rsidRPr="00617AD2" w:rsidRDefault="00CA080A" w:rsidP="00CA080A">
      <w:pPr>
        <w:shd w:val="clear" w:color="auto" w:fill="FFFFFF"/>
        <w:spacing w:after="160" w:line="259" w:lineRule="auto"/>
        <w:ind w:left="426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 xml:space="preserve">A képzés célja szerkezet-építőmérnökök képzése, akik - az építőmérnöki alapképzés céljain túlmenően - megfelelő gyakorlat után képesek az építőmérnöki létesítményekkel kapcsolatos szerkezet-építőmérnöki vonatkozású műszaki fejlesztési, kutatási, irányítási, projektmenedzseri feladatok önálló ellátására, továbbá bonyolult és </w:t>
      </w:r>
      <w:proofErr w:type="gramStart"/>
      <w:r w:rsidRPr="00617AD2">
        <w:rPr>
          <w:sz w:val="20"/>
          <w:szCs w:val="20"/>
        </w:rPr>
        <w:t>speciális</w:t>
      </w:r>
      <w:proofErr w:type="gramEnd"/>
      <w:r w:rsidRPr="00617AD2">
        <w:rPr>
          <w:sz w:val="20"/>
          <w:szCs w:val="20"/>
        </w:rPr>
        <w:t xml:space="preserve"> mérnöki létesítmények tervezésére és szakértésére. Felkészültek tanulmányaik doktori képzésben történő folytatására.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8.1.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Az elsajátítandó szakmai </w:t>
      </w:r>
      <w:proofErr w:type="gramStart"/>
      <w:r w:rsidRPr="00617AD2">
        <w:rPr>
          <w:rFonts w:eastAsia="Times New Roman"/>
          <w:b/>
          <w:sz w:val="20"/>
          <w:szCs w:val="20"/>
          <w:lang w:eastAsia="hu-HU"/>
        </w:rPr>
        <w:t>kompetenciák</w:t>
      </w:r>
      <w:proofErr w:type="gramEnd"/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bCs/>
          <w:i/>
          <w:iCs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8.1.1.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A szerkezet-építőmérnök</w:t>
      </w:r>
      <w:r w:rsidRPr="00617AD2">
        <w:rPr>
          <w:rFonts w:eastAsia="Times New Roman"/>
          <w:b/>
          <w:bCs/>
          <w:i/>
          <w:iCs/>
          <w:sz w:val="20"/>
          <w:szCs w:val="20"/>
          <w:lang w:eastAsia="hu-HU"/>
        </w:rPr>
        <w:t xml:space="preserve"> 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sz w:val="20"/>
          <w:szCs w:val="20"/>
          <w:lang w:eastAsia="hu-HU"/>
        </w:rPr>
      </w:pPr>
      <w:proofErr w:type="gramStart"/>
      <w:r w:rsidRPr="00617AD2">
        <w:rPr>
          <w:rFonts w:eastAsia="Times New Roman"/>
          <w:b/>
          <w:bCs/>
          <w:i/>
          <w:iCs/>
          <w:sz w:val="20"/>
          <w:szCs w:val="20"/>
          <w:lang w:eastAsia="hu-HU"/>
        </w:rPr>
        <w:t>a</w:t>
      </w:r>
      <w:proofErr w:type="gramEnd"/>
      <w:r w:rsidRPr="00617AD2">
        <w:rPr>
          <w:rFonts w:eastAsia="Times New Roman"/>
          <w:b/>
          <w:bCs/>
          <w:i/>
          <w:iCs/>
          <w:sz w:val="20"/>
          <w:szCs w:val="20"/>
          <w:lang w:eastAsia="hu-HU"/>
        </w:rPr>
        <w:t xml:space="preserve">) </w:t>
      </w:r>
      <w:r w:rsidRPr="00617AD2">
        <w:rPr>
          <w:rFonts w:eastAsia="Times New Roman"/>
          <w:b/>
          <w:bCs/>
          <w:sz w:val="20"/>
          <w:szCs w:val="20"/>
          <w:lang w:eastAsia="hu-HU"/>
        </w:rPr>
        <w:t>tudása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Ismeri az építőmérnöki szakterület műveléséhez szükséges általános matematikai és természettudományi elveket, szabályokat, összefüggéseket, eljárásokat.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Rendelkezik a tervezési, építési, fenntartási, üzemeltetési, vállalkozási és szakhatósági feladatok ellátásához szükséges alapvető ismeretekkel az építőmérnöki szakma teljes területén, különös tekintettel szerkezetépítési feladatokra.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Ismeri a szerkezet-építőmérnöki szakterület alapvető jelentőségű elméleteit, összefüggéseit, ezek terminológiáját.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Ismeri a szerkezetek statikai és dinamikai analízisének </w:t>
      </w:r>
      <w:proofErr w:type="gramStart"/>
      <w:r w:rsidRPr="00617AD2">
        <w:rPr>
          <w:bCs/>
          <w:sz w:val="20"/>
          <w:szCs w:val="20"/>
        </w:rPr>
        <w:t>analitikus</w:t>
      </w:r>
      <w:proofErr w:type="gramEnd"/>
      <w:r w:rsidRPr="00617AD2">
        <w:rPr>
          <w:bCs/>
          <w:sz w:val="20"/>
          <w:szCs w:val="20"/>
        </w:rPr>
        <w:t xml:space="preserve"> és numerikus eljárásait, ezek elméleti hátterét, alkalmazási korlátait.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Mélyreható ismeretekkel rendelkezik választott szűkebb szakterületén.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Ismeri a vezetéshez kapcsolódó alapvető szervezési és motivációs eszközöket és módszereket.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Ismeri a szakmagyakorláshoz szükséges jogszabályokat.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Ismeri és érti az építőmérnöki (elsősorban szerkezet-építőmérnöki) területhez kapcsolódó </w:t>
      </w:r>
      <w:proofErr w:type="gramStart"/>
      <w:r w:rsidRPr="00617AD2">
        <w:rPr>
          <w:bCs/>
          <w:sz w:val="20"/>
          <w:szCs w:val="20"/>
        </w:rPr>
        <w:t>információs</w:t>
      </w:r>
      <w:proofErr w:type="gramEnd"/>
      <w:r w:rsidRPr="00617AD2">
        <w:rPr>
          <w:bCs/>
          <w:sz w:val="20"/>
          <w:szCs w:val="20"/>
        </w:rPr>
        <w:t xml:space="preserve"> és kommunikációs technológiákat.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Ismeri és érti a műszaki szakterülethez kapcsolódó és a szakmagyakorlás szempontjából fontos más területek, elsősorban a környezetvédelmi, a minőségbiztosítási, a jogi, a közgazdasági és a gazdálkodási szakterületek terminológiáját, alapjait és szempontjait.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00617AD2">
        <w:rPr>
          <w:b/>
          <w:bCs/>
          <w:i/>
          <w:iCs/>
          <w:sz w:val="20"/>
          <w:szCs w:val="20"/>
        </w:rPr>
        <w:t xml:space="preserve">b) </w:t>
      </w:r>
      <w:r w:rsidRPr="00617AD2">
        <w:rPr>
          <w:b/>
          <w:bCs/>
          <w:sz w:val="20"/>
          <w:szCs w:val="20"/>
        </w:rPr>
        <w:t>képességei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lastRenderedPageBreak/>
        <w:t xml:space="preserve">Képes a szerkezetépítés területén felmerülő </w:t>
      </w:r>
      <w:proofErr w:type="gramStart"/>
      <w:r w:rsidRPr="00617AD2">
        <w:rPr>
          <w:bCs/>
          <w:sz w:val="20"/>
          <w:szCs w:val="20"/>
        </w:rPr>
        <w:t>problémák</w:t>
      </w:r>
      <w:proofErr w:type="gramEnd"/>
      <w:r w:rsidRPr="00617AD2">
        <w:rPr>
          <w:bCs/>
          <w:sz w:val="20"/>
          <w:szCs w:val="20"/>
        </w:rPr>
        <w:t xml:space="preserve"> felismerésére, megértésére, szakértői vélemény megfogalmazására, következtetések levonására, megoldási stratégiák kidolgozására.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Képes a tartószerkezetek tervezésében, építésében és működtetésében használatos eljárások, modellek, </w:t>
      </w:r>
      <w:proofErr w:type="gramStart"/>
      <w:r w:rsidRPr="00617AD2">
        <w:rPr>
          <w:bCs/>
          <w:sz w:val="20"/>
          <w:szCs w:val="20"/>
        </w:rPr>
        <w:t>információs</w:t>
      </w:r>
      <w:proofErr w:type="gramEnd"/>
      <w:r w:rsidRPr="00617AD2">
        <w:rPr>
          <w:bCs/>
          <w:sz w:val="20"/>
          <w:szCs w:val="20"/>
        </w:rPr>
        <w:t xml:space="preserve"> technológiák innovatív alkalmazására és azok továbbfejlesztésére.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Képes önművelésre, önfejlesztésre, a saját tudás magasabb szintre emelésére, a szerkezetépítés témakörében további szakismeretek elsajátítására.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Képes építési, fenntartási, üzemeltetési, vállalkozási és szakhatósági feladatok </w:t>
      </w:r>
      <w:proofErr w:type="gramStart"/>
      <w:r w:rsidRPr="00617AD2">
        <w:rPr>
          <w:bCs/>
          <w:sz w:val="20"/>
          <w:szCs w:val="20"/>
        </w:rPr>
        <w:t>koordinálására</w:t>
      </w:r>
      <w:proofErr w:type="gramEnd"/>
      <w:r w:rsidRPr="00617AD2">
        <w:rPr>
          <w:bCs/>
          <w:sz w:val="20"/>
          <w:szCs w:val="20"/>
        </w:rPr>
        <w:t xml:space="preserve"> és irányítására a szerkezet-építőmérnöki területen.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Képes arra, hogy </w:t>
      </w:r>
      <w:proofErr w:type="gramStart"/>
      <w:r w:rsidRPr="00617AD2">
        <w:rPr>
          <w:bCs/>
          <w:sz w:val="20"/>
          <w:szCs w:val="20"/>
        </w:rPr>
        <w:t>szakterületén</w:t>
      </w:r>
      <w:proofErr w:type="gramEnd"/>
      <w:r w:rsidRPr="00617AD2">
        <w:rPr>
          <w:bCs/>
          <w:sz w:val="20"/>
          <w:szCs w:val="20"/>
        </w:rPr>
        <w:t xml:space="preserve"> anyanyelvén és legalább egy idegen nyelven publikációs tevékenységet és tárgyalásokat folytasson.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Képes angol nyelvű szerkezet-építőmérnöki dokumentáció megértésére.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Képes eredeti ötletekkel gazdagítani a szerkezet-építőmérnöki szakterületet.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Képes integrált ismeretek alkalmazására, multidiszciplináris </w:t>
      </w:r>
      <w:proofErr w:type="gramStart"/>
      <w:r w:rsidRPr="00617AD2">
        <w:rPr>
          <w:bCs/>
          <w:sz w:val="20"/>
          <w:szCs w:val="20"/>
        </w:rPr>
        <w:t>problémák</w:t>
      </w:r>
      <w:proofErr w:type="gramEnd"/>
      <w:r w:rsidRPr="00617AD2">
        <w:rPr>
          <w:bCs/>
          <w:sz w:val="20"/>
          <w:szCs w:val="20"/>
        </w:rPr>
        <w:t xml:space="preserve"> megoldásában való közreműködésre.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Képes a műszaki-, gazdasági-, környezeti- és humánerőforrások felhasználásának </w:t>
      </w:r>
      <w:proofErr w:type="gramStart"/>
      <w:r w:rsidRPr="00617AD2">
        <w:rPr>
          <w:bCs/>
          <w:sz w:val="20"/>
          <w:szCs w:val="20"/>
        </w:rPr>
        <w:t>komplex</w:t>
      </w:r>
      <w:proofErr w:type="gramEnd"/>
      <w:r w:rsidRPr="00617AD2">
        <w:rPr>
          <w:bCs/>
          <w:sz w:val="20"/>
          <w:szCs w:val="20"/>
        </w:rPr>
        <w:t xml:space="preserve"> tervezésére és menedzselésére.</w:t>
      </w:r>
    </w:p>
    <w:p w:rsidR="00CA080A" w:rsidRPr="00617AD2" w:rsidRDefault="00CA080A" w:rsidP="00CA080A">
      <w:pPr>
        <w:spacing w:line="259" w:lineRule="auto"/>
        <w:ind w:firstLine="204"/>
        <w:contextualSpacing w:val="0"/>
        <w:rPr>
          <w:sz w:val="20"/>
          <w:szCs w:val="20"/>
        </w:rPr>
      </w:pPr>
      <w:r w:rsidRPr="00617AD2">
        <w:rPr>
          <w:b/>
          <w:bCs/>
          <w:i/>
          <w:iCs/>
          <w:sz w:val="20"/>
          <w:szCs w:val="20"/>
        </w:rPr>
        <w:t xml:space="preserve">c) </w:t>
      </w:r>
      <w:r w:rsidRPr="00617AD2">
        <w:rPr>
          <w:b/>
          <w:bCs/>
          <w:sz w:val="20"/>
          <w:szCs w:val="20"/>
        </w:rPr>
        <w:t>attitűdje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Elkötelezett a magas színvonalú munkavégzés iránt, és törekszik e szemléletet munkatársai felé is közvetíteni.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Nyitott arra, hogy feladatait önállóan, de a feladatban közreműködőkkel összhangban végezze el.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Törekszik arra, hogy feladatait </w:t>
      </w:r>
      <w:proofErr w:type="gramStart"/>
      <w:r w:rsidRPr="00617AD2">
        <w:rPr>
          <w:bCs/>
          <w:sz w:val="20"/>
          <w:szCs w:val="20"/>
        </w:rPr>
        <w:t>komplex</w:t>
      </w:r>
      <w:proofErr w:type="gramEnd"/>
      <w:r w:rsidRPr="00617AD2">
        <w:rPr>
          <w:bCs/>
          <w:sz w:val="20"/>
          <w:szCs w:val="20"/>
        </w:rPr>
        <w:t xml:space="preserve"> megközelítésben végezze el.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Nyitott az önművelésre és önfejlesztésre.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Nyitott arra, hogy szaktudását és látókörét folyamatosan szélesítse szakmai továbbképzések keretében is.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Munkája során vizsgálja a kutatási, fejlesztési és innovációs célok kitűzésének lehetőségét és törekszik azok megvalósítására.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Törekszik a fenntarthatóság és energiahatékonyság követelményeinek érvényesítésére.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Munkája során figyelemmel van a környezetvédelem, a minőségügy, az egyenlő esélyű hozzáférés elvére és alkalmazására, a munkahelyi egészség és biztonság, valamint a mérnöketika alapelveire.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Megszerzett tudását és tapasztalatait </w:t>
      </w:r>
      <w:proofErr w:type="gramStart"/>
      <w:r w:rsidRPr="00617AD2">
        <w:rPr>
          <w:bCs/>
          <w:sz w:val="20"/>
          <w:szCs w:val="20"/>
        </w:rPr>
        <w:t>formális</w:t>
      </w:r>
      <w:proofErr w:type="gramEnd"/>
      <w:r w:rsidRPr="00617AD2">
        <w:rPr>
          <w:bCs/>
          <w:sz w:val="20"/>
          <w:szCs w:val="20"/>
        </w:rPr>
        <w:t xml:space="preserve"> és informális információátadási formákban megosztja szakterülete művelőivel.</w:t>
      </w:r>
    </w:p>
    <w:p w:rsidR="00CA080A" w:rsidRPr="00617AD2" w:rsidRDefault="00CA080A" w:rsidP="00CA080A">
      <w:pPr>
        <w:spacing w:line="259" w:lineRule="auto"/>
        <w:ind w:firstLine="204"/>
        <w:contextualSpacing w:val="0"/>
        <w:rPr>
          <w:sz w:val="20"/>
          <w:szCs w:val="20"/>
        </w:rPr>
      </w:pPr>
      <w:r w:rsidRPr="00617AD2">
        <w:rPr>
          <w:b/>
          <w:bCs/>
          <w:i/>
          <w:iCs/>
          <w:sz w:val="20"/>
          <w:szCs w:val="20"/>
        </w:rPr>
        <w:t xml:space="preserve">d) </w:t>
      </w:r>
      <w:r w:rsidRPr="00617AD2">
        <w:rPr>
          <w:b/>
          <w:bCs/>
          <w:sz w:val="20"/>
          <w:szCs w:val="20"/>
        </w:rPr>
        <w:t>autonómiája és felelőssége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Önállóan hoz szakmai döntéseket tervezési, építési, fenntartási, üzemeltetési, vállalkozási és szakhatósági feladatokban a szerkezet-építőmérnöki területen.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Kezdeményező szerepet vállal a szerkezet-építőmérnöki </w:t>
      </w:r>
      <w:proofErr w:type="gramStart"/>
      <w:r w:rsidRPr="00617AD2">
        <w:rPr>
          <w:bCs/>
          <w:sz w:val="20"/>
          <w:szCs w:val="20"/>
        </w:rPr>
        <w:t>problémák</w:t>
      </w:r>
      <w:proofErr w:type="gramEnd"/>
      <w:r w:rsidRPr="00617AD2">
        <w:rPr>
          <w:bCs/>
          <w:sz w:val="20"/>
          <w:szCs w:val="20"/>
        </w:rPr>
        <w:t xml:space="preserve"> megoldásában.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Figyelemmel kíséri a szakterülettel kapcsolatos jogszabályi, technikai, technológiai és </w:t>
      </w:r>
      <w:proofErr w:type="gramStart"/>
      <w:r w:rsidRPr="00617AD2">
        <w:rPr>
          <w:bCs/>
          <w:sz w:val="20"/>
          <w:szCs w:val="20"/>
        </w:rPr>
        <w:t>adminisztrációs</w:t>
      </w:r>
      <w:proofErr w:type="gramEnd"/>
      <w:r w:rsidRPr="00617AD2">
        <w:rPr>
          <w:bCs/>
          <w:sz w:val="20"/>
          <w:szCs w:val="20"/>
        </w:rPr>
        <w:t xml:space="preserve"> változásokat.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Vállalja a felelősséget döntéseiért és az irányítása alatt zajló részfolyamatokért.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Munkatársait és beosztottjait felelős és </w:t>
      </w:r>
      <w:proofErr w:type="gramStart"/>
      <w:r w:rsidRPr="00617AD2">
        <w:rPr>
          <w:bCs/>
          <w:sz w:val="20"/>
          <w:szCs w:val="20"/>
        </w:rPr>
        <w:t>etikus</w:t>
      </w:r>
      <w:proofErr w:type="gramEnd"/>
      <w:r w:rsidRPr="00617AD2">
        <w:rPr>
          <w:bCs/>
          <w:sz w:val="20"/>
          <w:szCs w:val="20"/>
        </w:rPr>
        <w:t xml:space="preserve"> szakmagyakorlásra </w:t>
      </w:r>
      <w:proofErr w:type="spellStart"/>
      <w:r w:rsidRPr="00617AD2">
        <w:rPr>
          <w:bCs/>
          <w:sz w:val="20"/>
          <w:szCs w:val="20"/>
        </w:rPr>
        <w:t>ösztönzi</w:t>
      </w:r>
      <w:proofErr w:type="spellEnd"/>
      <w:r w:rsidRPr="00617AD2">
        <w:rPr>
          <w:bCs/>
          <w:sz w:val="20"/>
          <w:szCs w:val="20"/>
        </w:rPr>
        <w:t>.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9.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A mesterképzés jellemzői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9.1.</w:t>
      </w:r>
      <w:r w:rsidRPr="00617AD2">
        <w:rPr>
          <w:rFonts w:eastAsia="Times New Roman"/>
          <w:b/>
          <w:sz w:val="20"/>
          <w:szCs w:val="20"/>
          <w:lang w:eastAsia="hu-HU"/>
        </w:rPr>
        <w:tab/>
        <w:t>Szakmai jellemzők</w:t>
      </w:r>
    </w:p>
    <w:p w:rsidR="00CA080A" w:rsidRPr="00617AD2" w:rsidRDefault="00CA080A" w:rsidP="00CA080A">
      <w:pPr>
        <w:spacing w:after="0" w:line="259" w:lineRule="auto"/>
        <w:ind w:firstLine="204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9.1.1. A szakképzettséghez vezető tudományágak, szakterületek, amelyekből a szak felépül: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természettudományi és matematikai ismeretek 10-20 kredit;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gazdasági és humán ismeretek 7-13 kredit;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a szerkezet-építőmérnöki szakmai ismeretek 15-25 kredit.</w:t>
      </w:r>
    </w:p>
    <w:p w:rsidR="00CA080A" w:rsidRPr="00617AD2" w:rsidRDefault="00CA080A" w:rsidP="00CA080A">
      <w:pPr>
        <w:autoSpaceDE w:val="0"/>
        <w:autoSpaceDN w:val="0"/>
        <w:adjustRightInd w:val="0"/>
        <w:spacing w:after="0" w:line="259" w:lineRule="auto"/>
        <w:ind w:left="408" w:hanging="204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 xml:space="preserve">9.1.2. A választható specializációkat is figyelembe véve a szerkezet-építőmérnöki szakma igényeinek megfelelő szakterületeken szerezhető </w:t>
      </w:r>
      <w:proofErr w:type="gramStart"/>
      <w:r w:rsidRPr="00617AD2">
        <w:rPr>
          <w:sz w:val="20"/>
          <w:szCs w:val="20"/>
        </w:rPr>
        <w:t>speciális</w:t>
      </w:r>
      <w:proofErr w:type="gramEnd"/>
      <w:r w:rsidRPr="00617AD2">
        <w:rPr>
          <w:sz w:val="20"/>
          <w:szCs w:val="20"/>
        </w:rPr>
        <w:t xml:space="preserve"> ismeret.</w:t>
      </w:r>
    </w:p>
    <w:p w:rsidR="00CA080A" w:rsidRPr="00617AD2" w:rsidRDefault="00CA080A" w:rsidP="00CA080A">
      <w:pPr>
        <w:spacing w:after="0" w:line="259" w:lineRule="auto"/>
        <w:ind w:left="720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A választható ismeretek </w:t>
      </w:r>
      <w:proofErr w:type="gramStart"/>
      <w:r w:rsidRPr="00617AD2">
        <w:rPr>
          <w:bCs/>
          <w:sz w:val="20"/>
          <w:szCs w:val="20"/>
        </w:rPr>
        <w:t>minimális</w:t>
      </w:r>
      <w:proofErr w:type="gramEnd"/>
      <w:r w:rsidRPr="00617AD2">
        <w:rPr>
          <w:bCs/>
          <w:sz w:val="20"/>
          <w:szCs w:val="20"/>
        </w:rPr>
        <w:t xml:space="preserve"> kreditértéke a diplomamunka készítésével együtt 35-55 kredit.</w:t>
      </w:r>
    </w:p>
    <w:p w:rsidR="00CA080A" w:rsidRPr="00617AD2" w:rsidRDefault="00CA080A" w:rsidP="00CA080A">
      <w:pPr>
        <w:ind w:left="426" w:hanging="426"/>
        <w:contextualSpacing w:val="0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9.2.</w:t>
      </w:r>
      <w:r w:rsidRPr="00617AD2">
        <w:rPr>
          <w:rFonts w:eastAsia="Times New Roman"/>
          <w:b/>
          <w:sz w:val="20"/>
          <w:szCs w:val="20"/>
          <w:lang w:eastAsia="hu-HU"/>
        </w:rPr>
        <w:tab/>
      </w:r>
      <w:r w:rsidRPr="00617AD2">
        <w:rPr>
          <w:rFonts w:eastAsia="Times New Roman"/>
          <w:b/>
          <w:sz w:val="20"/>
          <w:szCs w:val="20"/>
          <w:lang w:eastAsia="hu-HU"/>
        </w:rPr>
        <w:tab/>
        <w:t xml:space="preserve">A 4.2. pontban megadott oklevéllel rendelkezők esetén a mesterképzési képzési ciklusba való belépés </w:t>
      </w:r>
      <w:proofErr w:type="gramStart"/>
      <w:r w:rsidRPr="00617AD2">
        <w:rPr>
          <w:rFonts w:eastAsia="Times New Roman"/>
          <w:b/>
          <w:sz w:val="20"/>
          <w:szCs w:val="20"/>
          <w:lang w:eastAsia="hu-HU"/>
        </w:rPr>
        <w:t>minimális</w:t>
      </w:r>
      <w:proofErr w:type="gramEnd"/>
      <w:r w:rsidRPr="00617AD2">
        <w:rPr>
          <w:rFonts w:eastAsia="Times New Roman"/>
          <w:b/>
          <w:sz w:val="20"/>
          <w:szCs w:val="20"/>
          <w:lang w:eastAsia="hu-HU"/>
        </w:rPr>
        <w:t xml:space="preserve"> feltételei</w:t>
      </w:r>
    </w:p>
    <w:p w:rsidR="00CA080A" w:rsidRPr="00617AD2" w:rsidRDefault="00CA080A" w:rsidP="00CA080A">
      <w:pPr>
        <w:shd w:val="clear" w:color="auto" w:fill="FFFFFF"/>
        <w:spacing w:after="160" w:line="259" w:lineRule="auto"/>
        <w:ind w:left="42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mesterképzésbe való felvétel feltétele, hogy a hallgató az alapképzési tanulmányai alapján legalább 50 kredittel rendelkezzen az alábbiak szerinti 80 kreditből: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természettudományi és matematikai ismeretek (matematika, fizika, mechanika) terültéről 25 kredit;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>gazdasági és humán ismeretek (közgazdaságtan, jogi ismeretek) területéről 10 kredit;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lastRenderedPageBreak/>
        <w:t xml:space="preserve">általános építőmérnöki szakmai ismeretek (geológia, építőanyagok, talajmechanika, földművek, alapozás, acélszerkezetek, vasbetonszerkezetek, magasépítéstan, utak, vasutak, környezetmérnöki alapismeretek, közművek, hidraulika, hidrológia, vízépítés, vízgazdálkodás, geodézia, </w:t>
      </w:r>
      <w:proofErr w:type="spellStart"/>
      <w:r w:rsidRPr="00617AD2">
        <w:rPr>
          <w:bCs/>
          <w:sz w:val="20"/>
          <w:szCs w:val="20"/>
        </w:rPr>
        <w:t>geoinformatika</w:t>
      </w:r>
      <w:proofErr w:type="spellEnd"/>
      <w:r w:rsidRPr="00617AD2">
        <w:rPr>
          <w:bCs/>
          <w:sz w:val="20"/>
          <w:szCs w:val="20"/>
        </w:rPr>
        <w:t>) területéről 15 kredit;</w:t>
      </w:r>
    </w:p>
    <w:p w:rsidR="00CA080A" w:rsidRPr="00617AD2" w:rsidRDefault="00CA080A" w:rsidP="00CA080A">
      <w:pPr>
        <w:numPr>
          <w:ilvl w:val="0"/>
          <w:numId w:val="2"/>
        </w:numPr>
        <w:spacing w:after="0" w:line="259" w:lineRule="auto"/>
        <w:contextualSpacing w:val="0"/>
        <w:rPr>
          <w:bCs/>
          <w:sz w:val="20"/>
          <w:szCs w:val="20"/>
        </w:rPr>
      </w:pPr>
      <w:r w:rsidRPr="00617AD2">
        <w:rPr>
          <w:bCs/>
          <w:sz w:val="20"/>
          <w:szCs w:val="20"/>
        </w:rPr>
        <w:t xml:space="preserve">szerkezet-építőmérnöki szakmai ismeretek (tartók statikája, véges elemek módszere, hidak, épületszerkezetek, épületfizika, építőanyagok, acélszerkezetek, vasbetonszerkezetek, faszerkezetek, öszvérszerkezetek, </w:t>
      </w:r>
      <w:proofErr w:type="spellStart"/>
      <w:r w:rsidRPr="00617AD2">
        <w:rPr>
          <w:bCs/>
          <w:sz w:val="20"/>
          <w:szCs w:val="20"/>
        </w:rPr>
        <w:t>geotechnika</w:t>
      </w:r>
      <w:proofErr w:type="spellEnd"/>
      <w:r w:rsidRPr="00617AD2">
        <w:rPr>
          <w:bCs/>
          <w:sz w:val="20"/>
          <w:szCs w:val="20"/>
        </w:rPr>
        <w:t>, építési projektek szervezése) területéről 30 kredit.</w:t>
      </w:r>
    </w:p>
    <w:p w:rsidR="00CA080A" w:rsidRPr="00617AD2" w:rsidRDefault="00CA080A" w:rsidP="00CA080A">
      <w:pPr>
        <w:shd w:val="clear" w:color="auto" w:fill="FFFFFF"/>
        <w:spacing w:after="160" w:line="259" w:lineRule="auto"/>
        <w:ind w:left="42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mesterképzésben a felsorolt területekről a hiányzó krediteket a felsőoktatási intézmény tanulmányi és vizsgaszabályzatában meghatározottak szerint kell megszerezni.</w:t>
      </w:r>
    </w:p>
    <w:p w:rsidR="00CA080A" w:rsidRPr="00617AD2" w:rsidRDefault="00CA080A" w:rsidP="00CA080A">
      <w:pPr>
        <w:tabs>
          <w:tab w:val="right" w:leader="dot" w:pos="8647"/>
        </w:tabs>
        <w:ind w:left="425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hiányzó krediteket a mesterfokozat megszerzésére irányuló képzéssel párhuzamosan, a felvételtől számított két féléven belül, a felsőoktatási intézmény tanulmányi és vizsgaszabályzatában meghatározottak szerint meg kell szerezni. A Debreceni Egyetem Tanulmányi és Vizsgaszabályzata (a továbbiakban: TVSZ) lehetőséget nyújt a hallgatóknak ún. „Részismeretek megszerzése érdekében folytatott képzés” keretében megszerezni a hiányzó krediteket. A részismeretek megszerzése érdekében folytatott képzés esetén a hallgató olyan alapképzési szakhoz kapcsolódóan, ahol az oktatás az alapszak minden évfolyamán levelező munkarendben folyik, a levelező tagozatos oktatásba kapcsolódik be. Olyan alapképzési szakhoz kapcsolódóan, ahol nincs vagy nem minden évfolyamon van levelező tagozatos képzés, a hallgató levelező tagozatos hallgatóként, de egyéni ütemezés alapján, a nappali tagozaton veheti fel a tárgyakat. A képzés befejezését követően a Kar a megszerzett ismeretekről, kreditértékről igazolást állít ki.</w:t>
      </w:r>
    </w:p>
    <w:p w:rsidR="00CA080A" w:rsidRPr="00617AD2" w:rsidRDefault="00CA080A" w:rsidP="00CA080A">
      <w:pPr>
        <w:ind w:left="426" w:hanging="426"/>
        <w:contextualSpacing w:val="0"/>
        <w:jc w:val="left"/>
        <w:rPr>
          <w:rFonts w:eastAsia="Times New Roman"/>
          <w:b/>
          <w:sz w:val="20"/>
          <w:szCs w:val="20"/>
          <w:lang w:eastAsia="hu-HU"/>
        </w:rPr>
      </w:pPr>
    </w:p>
    <w:p w:rsidR="00CA080A" w:rsidRPr="00617AD2" w:rsidRDefault="00CA080A" w:rsidP="00CA080A">
      <w:pPr>
        <w:spacing w:after="0"/>
        <w:contextualSpacing w:val="0"/>
        <w:jc w:val="left"/>
        <w:textAlignment w:val="baseline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Szabadon választható tárgy</w:t>
      </w:r>
      <w:r w:rsidRPr="00617AD2">
        <w:rPr>
          <w:rFonts w:eastAsia="Times New Roman"/>
          <w:b/>
          <w:sz w:val="20"/>
          <w:szCs w:val="20"/>
          <w:lang w:eastAsia="hu-HU"/>
        </w:rPr>
        <w:br/>
      </w:r>
    </w:p>
    <w:p w:rsidR="00CA080A" w:rsidRPr="00617AD2" w:rsidRDefault="00CA080A" w:rsidP="00CA080A">
      <w:pPr>
        <w:spacing w:after="0"/>
        <w:contextualSpacing w:val="0"/>
        <w:textAlignment w:val="baseline"/>
        <w:rPr>
          <w:rFonts w:eastAsia="Times New Roman"/>
          <w:sz w:val="20"/>
          <w:szCs w:val="20"/>
          <w:lang w:eastAsia="hu-HU"/>
        </w:rPr>
      </w:pPr>
      <w:r w:rsidRPr="00617AD2">
        <w:rPr>
          <w:rFonts w:eastAsia="Times New Roman"/>
          <w:sz w:val="20"/>
          <w:szCs w:val="20"/>
          <w:lang w:eastAsia="hu-HU"/>
        </w:rPr>
        <w:t>A mesterfokozat megszerzéséhez a hallgatónak 5 kreditnyi szabadon választható tantárgyat kell teljesítenie a tanulmányai alatt. A Kar mesterképzésein tanulmányokat folytató hallgatóinak kötelező legalább egy szabadon választható tárgyat idegen nyelven teljesítenie.</w:t>
      </w:r>
    </w:p>
    <w:p w:rsidR="00CA080A" w:rsidRPr="00617AD2" w:rsidRDefault="00CA080A" w:rsidP="00CA080A">
      <w:pPr>
        <w:contextualSpacing w:val="0"/>
        <w:jc w:val="left"/>
        <w:rPr>
          <w:rFonts w:eastAsia="Times New Roman"/>
          <w:b/>
          <w:sz w:val="20"/>
          <w:szCs w:val="20"/>
          <w:lang w:eastAsia="hu-HU"/>
        </w:rPr>
      </w:pPr>
    </w:p>
    <w:p w:rsidR="00CA080A" w:rsidRPr="00617AD2" w:rsidRDefault="00CA080A" w:rsidP="00CA080A">
      <w:pPr>
        <w:ind w:left="426" w:hanging="426"/>
        <w:contextualSpacing w:val="0"/>
        <w:jc w:val="left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Munkavédelem és Testnevelés</w:t>
      </w:r>
    </w:p>
    <w:p w:rsidR="00CA080A" w:rsidRPr="00617AD2" w:rsidRDefault="00CA080A" w:rsidP="00CA080A">
      <w:pPr>
        <w:spacing w:line="259" w:lineRule="auto"/>
        <w:contextualSpacing w:val="0"/>
        <w:rPr>
          <w:rFonts w:eastAsia="Times New Roman"/>
          <w:sz w:val="20"/>
          <w:szCs w:val="20"/>
          <w:lang w:eastAsia="hu-HU"/>
        </w:rPr>
      </w:pPr>
      <w:r w:rsidRPr="00617AD2">
        <w:rPr>
          <w:rFonts w:eastAsia="Times New Roman"/>
          <w:sz w:val="20"/>
          <w:szCs w:val="20"/>
          <w:lang w:eastAsia="hu-HU"/>
        </w:rPr>
        <w:t xml:space="preserve">A Munkavédelem, valamint a Testnevelés tantárgyak kreditértéke 1-1 kredit, amelyek a </w:t>
      </w:r>
      <w:proofErr w:type="gramStart"/>
      <w:r w:rsidRPr="00617AD2">
        <w:rPr>
          <w:rFonts w:eastAsia="Times New Roman"/>
          <w:sz w:val="20"/>
          <w:szCs w:val="20"/>
          <w:lang w:eastAsia="hu-HU"/>
        </w:rPr>
        <w:t>szak képzési</w:t>
      </w:r>
      <w:proofErr w:type="gramEnd"/>
      <w:r w:rsidRPr="00617AD2">
        <w:rPr>
          <w:rFonts w:eastAsia="Times New Roman"/>
          <w:sz w:val="20"/>
          <w:szCs w:val="20"/>
          <w:lang w:eastAsia="hu-HU"/>
        </w:rPr>
        <w:t xml:space="preserve"> és kimeneti követelményében meghatározott, a végbizonyítvány megszerzéséhez szükséges kreditek száma fölött teljesítendők.</w:t>
      </w:r>
    </w:p>
    <w:p w:rsidR="00CA080A" w:rsidRPr="00617AD2" w:rsidRDefault="00CA080A" w:rsidP="00CA080A">
      <w:pPr>
        <w:ind w:left="426" w:hanging="426"/>
        <w:contextualSpacing w:val="0"/>
        <w:jc w:val="left"/>
        <w:rPr>
          <w:rFonts w:eastAsia="Times New Roman"/>
          <w:b/>
          <w:sz w:val="20"/>
          <w:szCs w:val="20"/>
          <w:lang w:eastAsia="hu-HU"/>
        </w:rPr>
      </w:pPr>
      <w:r w:rsidRPr="00617AD2">
        <w:rPr>
          <w:rFonts w:eastAsia="Times New Roman"/>
          <w:b/>
          <w:sz w:val="20"/>
          <w:szCs w:val="20"/>
          <w:lang w:eastAsia="hu-HU"/>
        </w:rPr>
        <w:t>Diplomamunka, záróvizsga</w:t>
      </w:r>
    </w:p>
    <w:p w:rsidR="00CA080A" w:rsidRPr="00617AD2" w:rsidRDefault="00CA080A" w:rsidP="00CA080A">
      <w:pPr>
        <w:spacing w:line="259" w:lineRule="auto"/>
        <w:contextualSpacing w:val="0"/>
        <w:rPr>
          <w:rFonts w:eastAsia="Times New Roman"/>
          <w:sz w:val="20"/>
          <w:szCs w:val="20"/>
          <w:lang w:eastAsia="hu-HU"/>
        </w:rPr>
      </w:pPr>
      <w:r w:rsidRPr="00617AD2">
        <w:rPr>
          <w:rFonts w:eastAsia="Times New Roman"/>
          <w:sz w:val="20"/>
          <w:szCs w:val="20"/>
          <w:lang w:eastAsia="hu-HU"/>
        </w:rPr>
        <w:t>A szerkezet-építőmérnöki mesterképzési szakon a záróvizsgáztatás a mérnökképzés hagyományainak megfelelően történik.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 tanulmányok lezárása</w:t>
      </w:r>
    </w:p>
    <w:p w:rsidR="00CA080A" w:rsidRPr="00617AD2" w:rsidRDefault="00CA080A" w:rsidP="00CA080A">
      <w:pPr>
        <w:spacing w:line="259" w:lineRule="auto"/>
        <w:contextualSpacing w:val="0"/>
        <w:rPr>
          <w:rFonts w:eastAsia="Times New Roman"/>
          <w:sz w:val="20"/>
          <w:szCs w:val="20"/>
          <w:lang w:eastAsia="hu-HU"/>
        </w:rPr>
      </w:pPr>
      <w:r w:rsidRPr="00617AD2">
        <w:rPr>
          <w:sz w:val="20"/>
          <w:szCs w:val="20"/>
        </w:rPr>
        <w:t xml:space="preserve">A mesterképzés lezárásaként a hallgató részére a Kar végbizonyítványt (abszolutóriumot) állít ki. Abszolutóriumot a Kar annak a hallgatónak állít ki, aki a tantervben előírt tanulmányi és vizsgakövetelményeket – a szakdolgozat elkészítése kivételével – teljesítette, és az előírt krediteket megszerezte (összesen 90 kredit). Az </w:t>
      </w:r>
      <w:proofErr w:type="gramStart"/>
      <w:r w:rsidRPr="00617AD2">
        <w:rPr>
          <w:sz w:val="20"/>
          <w:szCs w:val="20"/>
        </w:rPr>
        <w:t>abszolutórium minősítés</w:t>
      </w:r>
      <w:proofErr w:type="gramEnd"/>
      <w:r w:rsidRPr="00617AD2">
        <w:rPr>
          <w:sz w:val="20"/>
          <w:szCs w:val="20"/>
        </w:rPr>
        <w:t xml:space="preserve"> és értékelés nélkül tanúsítja, hogy a hallgató a tantervben előírt tanulmányi és vizsgakövetelménynek mindenben eleget tett. A végbizonyítványt megszerzett hallgató </w:t>
      </w:r>
      <w:r w:rsidRPr="00617AD2">
        <w:rPr>
          <w:rFonts w:eastAsia="Times New Roman"/>
          <w:sz w:val="20"/>
          <w:szCs w:val="20"/>
          <w:lang w:eastAsia="hu-HU"/>
        </w:rPr>
        <w:t>diplomadolgozatot nyújthat be és záróvizsgát tehet.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 diplomadolgozat</w:t>
      </w:r>
    </w:p>
    <w:p w:rsidR="00CA080A" w:rsidRPr="00617AD2" w:rsidRDefault="00CA080A" w:rsidP="00CA080A">
      <w:pPr>
        <w:spacing w:line="259" w:lineRule="auto"/>
        <w:rPr>
          <w:sz w:val="20"/>
          <w:szCs w:val="20"/>
        </w:rPr>
      </w:pPr>
      <w:proofErr w:type="gramStart"/>
      <w:r w:rsidRPr="36999DBD">
        <w:rPr>
          <w:sz w:val="20"/>
          <w:szCs w:val="20"/>
        </w:rPr>
        <w:t xml:space="preserve">A diplomadolgozat a szakirányú képzettségnek megfelelő, eredményében írásosan is megjelenő, alkotó jellegű szakmai (tudományos, mérnöki, tervezési, kivitelezési, fejlesztés, esetleg kutatási, vagy kutatásfejlesztési) feladat, amelynek megoldása a hallgató tanulmányaira támaszkodva, a hazai és nemzetközi szakirodalom tanulmányozásával, témavezető - akit Tanszékvezető kér fel, lehet a Tanszék főállású munkatársa vagy meghívott előadója -(belső konzulens) , illetve a diplomadolgozatok elkészítése során témákat megfogalmazó ipari partnereknek lehetősége van külső </w:t>
      </w:r>
      <w:proofErr w:type="spellStart"/>
      <w:r w:rsidRPr="36999DBD">
        <w:rPr>
          <w:sz w:val="20"/>
          <w:szCs w:val="20"/>
        </w:rPr>
        <w:t>konzulnst</w:t>
      </w:r>
      <w:proofErr w:type="spellEnd"/>
      <w:r w:rsidRPr="36999DBD">
        <w:rPr>
          <w:sz w:val="20"/>
          <w:szCs w:val="20"/>
        </w:rPr>
        <w:t xml:space="preserve"> jelölni (ipari, vagy szakma</w:t>
      </w:r>
      <w:proofErr w:type="gramEnd"/>
      <w:r w:rsidRPr="36999DBD">
        <w:rPr>
          <w:sz w:val="20"/>
          <w:szCs w:val="20"/>
        </w:rPr>
        <w:t xml:space="preserve"> gyakorló </w:t>
      </w:r>
      <w:proofErr w:type="gramStart"/>
      <w:r w:rsidRPr="36999DBD">
        <w:rPr>
          <w:sz w:val="20"/>
          <w:szCs w:val="20"/>
        </w:rPr>
        <w:t>konzulens</w:t>
      </w:r>
      <w:proofErr w:type="gramEnd"/>
      <w:r w:rsidRPr="36999DBD">
        <w:rPr>
          <w:sz w:val="20"/>
          <w:szCs w:val="20"/>
        </w:rPr>
        <w:t xml:space="preserve">) irányításával dolgozható ki. A szerkezet-építőmérnöki mesterszakot elvégző hallgató, a diplomadolgozat elkészítésével és sikeres megvédésével igazolja azt, hogy képes az elsajátított ismeretanyag gyakorlati alkalmazására, az elvégzett munka és az eredmények szakszerű összefoglalására, a témakörébe tartozó feladatok kreatív megoldására, önálló szakmai munka végzésére. A szerkezet-építőmérnöki mesterképzésben részt vevő hallgatónak a záróvizsgára bocsátás feltételeként diplomadolgozatot kell készíteni. A diplomadolgozat tartalmi követelményeit, az értékelés </w:t>
      </w:r>
      <w:r w:rsidRPr="36999DBD">
        <w:rPr>
          <w:sz w:val="20"/>
          <w:szCs w:val="20"/>
        </w:rPr>
        <w:lastRenderedPageBreak/>
        <w:t xml:space="preserve">általános szempontjait és a diplomadolgozathoz rendelt kreditek számát a szak követelményei alapján a Kar szabályzatai tartalmazzák, a szerkezet-építőmérnöki mesterképzési szakon a diplomadolgozat készítéséhez rendelt kreditérték: 20 kredit. A diplomadolgozat témájának kiírását a tanszékeknek legkésőbb az utolsó félév negyedik oktatási hetének végéig kell kiadniuk a hallgató részére. A szerkezet-építőmérnöki mesterképzési szakon a diplomadolgozati témák meghatározása a hagyományokhoz illeszkedően az ipari partnereken keresztül történik. A hallgató is javasolhat diplomadolgozati témát, amelynek elfogadásáról a szakfelelős dönt. A TDK dolgozat diplomadolgozatként történő elfogadásának feltételeit a Kar külön szabályozza, melynek lényege, hogy a TDK dolgozatnak mindenben meg kell felelni a diplomadolgozattal szemben támasztott tartalmi és formai követelményeknek, illetve a TDK házi </w:t>
      </w:r>
      <w:proofErr w:type="gramStart"/>
      <w:r w:rsidRPr="36999DBD">
        <w:rPr>
          <w:sz w:val="20"/>
          <w:szCs w:val="20"/>
        </w:rPr>
        <w:t>konferencia bíráló</w:t>
      </w:r>
      <w:proofErr w:type="gramEnd"/>
      <w:r w:rsidRPr="36999DBD">
        <w:rPr>
          <w:sz w:val="20"/>
          <w:szCs w:val="20"/>
        </w:rPr>
        <w:t xml:space="preserve"> bizottsága azt diplomadolgozattá fejlesztésre javasolja. A diplomadolgozatok formai követelményeit a Kari Oktatási Bizottság határozza meg, azokat a feladatok kiadásával egyidőben, írásban kihirdeti. A diplomadolgozat készítését a tanszék által kijelölt főállású oktató, mint belső konzulens, ill. az ipari partner, vagy önkormányzati szerv által megbízott külső személy, mint külső, ipari, vagy </w:t>
      </w:r>
      <w:proofErr w:type="gramStart"/>
      <w:r w:rsidRPr="36999DBD">
        <w:rPr>
          <w:sz w:val="20"/>
          <w:szCs w:val="20"/>
        </w:rPr>
        <w:t>szakma gyakorló</w:t>
      </w:r>
      <w:proofErr w:type="gramEnd"/>
      <w:r w:rsidRPr="36999DBD">
        <w:rPr>
          <w:sz w:val="20"/>
          <w:szCs w:val="20"/>
        </w:rPr>
        <w:t xml:space="preserve"> konzulens irányítja, a tanszék által meghatározott feltételek és részhatáridők betartásával. A diplomadolgozat benyújtásának </w:t>
      </w:r>
      <w:proofErr w:type="spellStart"/>
      <w:r w:rsidRPr="36999DBD">
        <w:rPr>
          <w:sz w:val="20"/>
          <w:szCs w:val="20"/>
        </w:rPr>
        <w:t>határidejéről</w:t>
      </w:r>
      <w:proofErr w:type="spellEnd"/>
      <w:r w:rsidRPr="36999DBD">
        <w:rPr>
          <w:sz w:val="20"/>
          <w:szCs w:val="20"/>
        </w:rPr>
        <w:t xml:space="preserve"> az oktatási rektorhelyettes által meghatározott </w:t>
      </w:r>
      <w:proofErr w:type="gramStart"/>
      <w:r w:rsidRPr="36999DBD">
        <w:rPr>
          <w:sz w:val="20"/>
          <w:szCs w:val="20"/>
        </w:rPr>
        <w:t>aktuális</w:t>
      </w:r>
      <w:proofErr w:type="gramEnd"/>
      <w:r w:rsidRPr="36999DBD">
        <w:rPr>
          <w:sz w:val="20"/>
          <w:szCs w:val="20"/>
        </w:rPr>
        <w:t xml:space="preserve"> félévi időbeosztás alapján a Tanszék dönt. A diplomadolgozat </w:t>
      </w:r>
      <w:proofErr w:type="spellStart"/>
      <w:r w:rsidRPr="36999DBD">
        <w:rPr>
          <w:sz w:val="20"/>
          <w:szCs w:val="20"/>
        </w:rPr>
        <w:t>bírálatáta</w:t>
      </w:r>
      <w:proofErr w:type="spellEnd"/>
      <w:r w:rsidRPr="36999DBD">
        <w:rPr>
          <w:sz w:val="20"/>
          <w:szCs w:val="20"/>
        </w:rPr>
        <w:t xml:space="preserve"> Tanszékvezető felkérésére a diplomadolgozat elkészítésértől független személy készíti el, minősítésére – a bírálatok alapján – az illetékes tanszék vezetője tesz javaslatot és a tanszéki értekezlet ötfokozatú érdemjeggyel minősíti és az államvizsga bizottság hagyja jóvá. Ha a bíráló egyértelműen elégtelenre minősítették a diplomadolgozatot, akkor a hallgató záróvizsgára nem bocsátható és új diplomadolgozatot kell készítenie. Ezt a jelölttel közölni kell. Az el nem fogadott diplomadolgozat pótlási feltételeit a szakért (specializációért) felelős oktatási egység vezetője határozza meg.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 záróvizsga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 xml:space="preserve">A hallgató a végbizonyítvány (abszolutórium) megszerzése után tanulmányait a szerkezet-építőmérnöki mesterképzésben záróvizsgával fejezi be. A záróvizsga a felsőfokú iskolai végzettség megszerzéséhez szükséges tudás (készség) ellenőrzése és értékelése, amelynek során a jelöltnek arról is tanúságot kell tennie, hogy a tanult ismereteket alkalmazni tudja. A záróvizsgára bocsátás feltételeit és a záróvizsgát a szakra vonatkozó követelmények határozzák meg (lásd tanulmányok lezárása című részt). Záróvizsga az abszolutórium megszerzését követően záróvizsga-időszakban tehető. A záróvizsgát bizottság előtt kell letenni. A Záróvizsga-bizottság külső (ipari, vagy </w:t>
      </w:r>
      <w:proofErr w:type="gramStart"/>
      <w:r w:rsidRPr="00617AD2">
        <w:rPr>
          <w:sz w:val="20"/>
          <w:szCs w:val="20"/>
        </w:rPr>
        <w:t>szakma gyakorló</w:t>
      </w:r>
      <w:proofErr w:type="gramEnd"/>
      <w:r w:rsidRPr="00617AD2">
        <w:rPr>
          <w:sz w:val="20"/>
          <w:szCs w:val="20"/>
        </w:rPr>
        <w:t>) és belső tagokból áll. Ha a hallgató a hallgatói jogviszony megszűnéséig záróvizsgáját nem teljesíti, azt a hallgatói jogviszonya megszűnését követően bármikor leteheti a záróvizsga letétele idején hatályos követelményeknek a záróvizsgára vonatkozó rendelkezései alapján.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 xml:space="preserve">A szerkezet-építőmérnöki mesterképzési szakon a záróvizsga a diplomadolgozat bizottság előtti megvédést jelenti 15 perces prezentáció formájában, amelyet 10 perces vita követ. 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 záróvizsga értékelésének módja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 xml:space="preserve">A szóbeli vizsgát a záróvizsga bizottság tagjai ötfokozatú osztályzattal értékelik, majd zárt tanácskozás keretében szavazással állapítják meg a záróvizsga végosztályzatát. Szavazategyenlőség esetén az elnök szavazata dönt. A záróvizsga eredményét a bizottság elnöke hirdeti ki. A záróvizsgáról jegyzőkönyv készül. A záróvizsga részeredményeit és az oklevél minősítését az elektronikus tanulmányi </w:t>
      </w:r>
      <w:proofErr w:type="gramStart"/>
      <w:r w:rsidRPr="36999DBD">
        <w:rPr>
          <w:sz w:val="20"/>
          <w:szCs w:val="20"/>
        </w:rPr>
        <w:t>rendszerbe  is</w:t>
      </w:r>
      <w:proofErr w:type="gramEnd"/>
      <w:r w:rsidRPr="36999DBD">
        <w:rPr>
          <w:sz w:val="20"/>
          <w:szCs w:val="20"/>
        </w:rPr>
        <w:t xml:space="preserve"> be kell írni.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Sikertelen záróvizsga javítása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 xml:space="preserve">Amennyiben a </w:t>
      </w:r>
      <w:proofErr w:type="gramStart"/>
      <w:r w:rsidRPr="36999DBD">
        <w:rPr>
          <w:sz w:val="20"/>
          <w:szCs w:val="20"/>
        </w:rPr>
        <w:t>záróvizsga  elégtelen</w:t>
      </w:r>
      <w:proofErr w:type="gramEnd"/>
      <w:r w:rsidRPr="36999DBD">
        <w:rPr>
          <w:sz w:val="20"/>
          <w:szCs w:val="20"/>
        </w:rPr>
        <w:t xml:space="preserve">, a záróvizsgát az egyetem rendelkezései szerint meg lehet ismételni még kettő alkalommal. Ismételt záróvizsga legkorábban a következő záróvizsga-időszakban tehető le. Ha a bíráló egyértelműen elégtelenre minősítette a </w:t>
      </w:r>
      <w:proofErr w:type="spellStart"/>
      <w:r w:rsidRPr="36999DBD">
        <w:rPr>
          <w:sz w:val="20"/>
          <w:szCs w:val="20"/>
        </w:rPr>
        <w:t>sdiplomadolgozatot</w:t>
      </w:r>
      <w:proofErr w:type="spellEnd"/>
      <w:r w:rsidRPr="36999DBD">
        <w:rPr>
          <w:sz w:val="20"/>
          <w:szCs w:val="20"/>
        </w:rPr>
        <w:t xml:space="preserve">, akkor a hallgató záróvizsgára nem bocsátható és új diplomadolgozatot kell készítenie. 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 záróvizsga bizottság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36999DBD">
        <w:rPr>
          <w:sz w:val="20"/>
          <w:szCs w:val="20"/>
        </w:rPr>
        <w:t xml:space="preserve">A záróvizsga bizottság elnökét a szakterület elismert külső és belső szakemberei közül – a Kari Tanács egyetértésével – a dékán kéri fel és bízza meg. A kar hagyományainak megfelelően az elnök akadályoztatása esetére elnökhelyettes is felkérésre kerül. A Záróvizsga-bizottságot az elnökön kívül legalább egy külső (ipari, vagy </w:t>
      </w:r>
      <w:proofErr w:type="gramStart"/>
      <w:r w:rsidRPr="36999DBD">
        <w:rPr>
          <w:sz w:val="20"/>
          <w:szCs w:val="20"/>
        </w:rPr>
        <w:t>szakma gyakorló</w:t>
      </w:r>
      <w:proofErr w:type="gramEnd"/>
      <w:r w:rsidRPr="36999DBD">
        <w:rPr>
          <w:sz w:val="20"/>
          <w:szCs w:val="20"/>
        </w:rPr>
        <w:t>) és egy belső tag (vezető oktató) alkotja. A Záróvizsga-bizottság megbízatása egy évre szól. A hallgatók beosztását a Tanszék teszi közzé.</w:t>
      </w:r>
    </w:p>
    <w:p w:rsidR="00CA080A" w:rsidRPr="00617AD2" w:rsidRDefault="00CA080A" w:rsidP="00CA080A">
      <w:pPr>
        <w:spacing w:line="259" w:lineRule="auto"/>
        <w:contextualSpacing w:val="0"/>
        <w:rPr>
          <w:b/>
          <w:sz w:val="20"/>
          <w:szCs w:val="20"/>
        </w:rPr>
      </w:pPr>
      <w:r w:rsidRPr="00617AD2">
        <w:rPr>
          <w:b/>
          <w:sz w:val="20"/>
          <w:szCs w:val="20"/>
        </w:rPr>
        <w:t>Az oklevél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sikeres záróvizsgát követő 30 napon belül a Kar a hallgató számára az oklevelet kiállítja és kiadja a jogosult részére. Az oklevél Magyarország címerével ellátott közokirat, amely tanúsítja a tanulmányok sikeres elvégzését a Szerkezet-építőmérnöki mesterképzési szakon. Tartalmazza a kibocsátó felsőoktatási intézmény nevét, OM-</w:t>
      </w:r>
      <w:r w:rsidRPr="00617AD2">
        <w:rPr>
          <w:sz w:val="20"/>
          <w:szCs w:val="20"/>
        </w:rPr>
        <w:lastRenderedPageBreak/>
        <w:t>azonosítóját, az oklevél sorszámát, az oklevél tulajdonosának nevét, születésének helyét és idejét, a végzettségi szint, illetve az odaítélt fokozat és a szak, szakképzettség, specializáció, képzési forma megnevezését, a kibocsátás helyét, évét, hónapját és napját. Tartalmaznia kell a rektor eredeti aláírását, a felsőoktatási intézmény bélyegzőjének lenyomatát. A rektor helyett az oktatási rektorhelyettes is aláírhatja az oklevelet. A kiadott oklevelekről központi nyilvántartást vezet az egyetem.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</w:p>
    <w:p w:rsidR="00CA080A" w:rsidRPr="00617AD2" w:rsidRDefault="00CA080A" w:rsidP="00CA080A">
      <w:pPr>
        <w:autoSpaceDE w:val="0"/>
        <w:autoSpaceDN w:val="0"/>
        <w:adjustRightInd w:val="0"/>
        <w:spacing w:after="0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szerkezet-építőmérnöki mesterképzési szakon az oklevél minősítése az alábbi részjegyek számtani átlagából kerül levezetésre: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ind w:left="720" w:hanging="294"/>
        <w:contextualSpacing w:val="0"/>
        <w:jc w:val="left"/>
        <w:rPr>
          <w:sz w:val="20"/>
          <w:szCs w:val="20"/>
        </w:rPr>
      </w:pPr>
      <w:r w:rsidRPr="00617AD2">
        <w:rPr>
          <w:sz w:val="20"/>
          <w:szCs w:val="20"/>
        </w:rPr>
        <w:t>a tanulmányok egészére számított (halmozott) súlyozott tanulmányi átlag (A),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ind w:left="720" w:hanging="294"/>
        <w:contextualSpacing w:val="0"/>
        <w:jc w:val="left"/>
        <w:rPr>
          <w:sz w:val="20"/>
          <w:szCs w:val="20"/>
        </w:rPr>
      </w:pPr>
      <w:r w:rsidRPr="36999DBD">
        <w:rPr>
          <w:sz w:val="20"/>
          <w:szCs w:val="20"/>
        </w:rPr>
        <w:t xml:space="preserve">a diplomadolgozatra a felkért bíráló által adott érdemjegy (B), </w:t>
      </w:r>
    </w:p>
    <w:p w:rsidR="00CA080A" w:rsidRPr="00617AD2" w:rsidRDefault="00CA080A" w:rsidP="00CA080A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720" w:hanging="295"/>
        <w:contextualSpacing w:val="0"/>
        <w:jc w:val="left"/>
        <w:rPr>
          <w:sz w:val="20"/>
          <w:szCs w:val="20"/>
        </w:rPr>
      </w:pPr>
      <w:r w:rsidRPr="00617AD2">
        <w:rPr>
          <w:sz w:val="20"/>
          <w:szCs w:val="20"/>
        </w:rPr>
        <w:t>a záróvizsga-prezentációra kapott jegy (C).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Oklevél minősítése = (A + B + C)/3</w:t>
      </w:r>
    </w:p>
    <w:p w:rsidR="00CA080A" w:rsidRPr="00617AD2" w:rsidRDefault="00CA080A" w:rsidP="00CA080A">
      <w:pPr>
        <w:spacing w:after="0" w:line="259" w:lineRule="auto"/>
        <w:ind w:firstLine="708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>A kiszámított átlageredmény alapján az oklevelet a következőképpen minősítjük: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ab/>
      </w:r>
      <w:proofErr w:type="gramStart"/>
      <w:r w:rsidRPr="00617AD2">
        <w:rPr>
          <w:sz w:val="20"/>
          <w:szCs w:val="20"/>
        </w:rPr>
        <w:t>kiváló</w:t>
      </w:r>
      <w:proofErr w:type="gramEnd"/>
      <w:r w:rsidRPr="00617AD2">
        <w:rPr>
          <w:sz w:val="20"/>
          <w:szCs w:val="20"/>
        </w:rPr>
        <w:t xml:space="preserve">: </w:t>
      </w:r>
      <w:r w:rsidRPr="00617AD2">
        <w:rPr>
          <w:sz w:val="20"/>
          <w:szCs w:val="20"/>
        </w:rPr>
        <w:tab/>
      </w:r>
      <w:r w:rsidRPr="00617AD2">
        <w:rPr>
          <w:sz w:val="20"/>
          <w:szCs w:val="20"/>
        </w:rPr>
        <w:tab/>
        <w:t>4,81 – 5,00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ab/>
      </w:r>
      <w:proofErr w:type="gramStart"/>
      <w:r w:rsidRPr="00617AD2">
        <w:rPr>
          <w:sz w:val="20"/>
          <w:szCs w:val="20"/>
        </w:rPr>
        <w:t>jeles</w:t>
      </w:r>
      <w:proofErr w:type="gramEnd"/>
      <w:r w:rsidRPr="00617AD2">
        <w:rPr>
          <w:sz w:val="20"/>
          <w:szCs w:val="20"/>
        </w:rPr>
        <w:t xml:space="preserve">: </w:t>
      </w:r>
      <w:r w:rsidRPr="00617AD2">
        <w:rPr>
          <w:sz w:val="20"/>
          <w:szCs w:val="20"/>
        </w:rPr>
        <w:tab/>
      </w:r>
      <w:r w:rsidRPr="00617AD2">
        <w:rPr>
          <w:sz w:val="20"/>
          <w:szCs w:val="20"/>
        </w:rPr>
        <w:tab/>
        <w:t>4,51 – 4,80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ab/>
      </w:r>
      <w:proofErr w:type="gramStart"/>
      <w:r w:rsidRPr="00617AD2">
        <w:rPr>
          <w:sz w:val="20"/>
          <w:szCs w:val="20"/>
        </w:rPr>
        <w:t>jó</w:t>
      </w:r>
      <w:proofErr w:type="gramEnd"/>
      <w:r w:rsidRPr="00617AD2">
        <w:rPr>
          <w:sz w:val="20"/>
          <w:szCs w:val="20"/>
        </w:rPr>
        <w:t xml:space="preserve">: </w:t>
      </w:r>
      <w:r w:rsidRPr="00617AD2">
        <w:rPr>
          <w:sz w:val="20"/>
          <w:szCs w:val="20"/>
        </w:rPr>
        <w:tab/>
      </w:r>
      <w:r w:rsidRPr="00617AD2">
        <w:rPr>
          <w:sz w:val="20"/>
          <w:szCs w:val="20"/>
        </w:rPr>
        <w:tab/>
        <w:t>3,51 – 4,50</w:t>
      </w:r>
    </w:p>
    <w:p w:rsidR="00CA080A" w:rsidRPr="00617AD2" w:rsidRDefault="00CA080A" w:rsidP="00CA080A">
      <w:pPr>
        <w:spacing w:after="0"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ab/>
      </w:r>
      <w:proofErr w:type="gramStart"/>
      <w:r w:rsidRPr="00617AD2">
        <w:rPr>
          <w:sz w:val="20"/>
          <w:szCs w:val="20"/>
        </w:rPr>
        <w:t>közepes</w:t>
      </w:r>
      <w:proofErr w:type="gramEnd"/>
      <w:r w:rsidRPr="00617AD2">
        <w:rPr>
          <w:sz w:val="20"/>
          <w:szCs w:val="20"/>
        </w:rPr>
        <w:t xml:space="preserve">: </w:t>
      </w:r>
      <w:r w:rsidRPr="00617AD2">
        <w:rPr>
          <w:sz w:val="20"/>
          <w:szCs w:val="20"/>
        </w:rPr>
        <w:tab/>
        <w:t>2,51 – 3,50</w:t>
      </w:r>
    </w:p>
    <w:p w:rsidR="00CA080A" w:rsidRPr="00617AD2" w:rsidRDefault="00CA080A" w:rsidP="00CA080A">
      <w:pPr>
        <w:spacing w:line="259" w:lineRule="auto"/>
        <w:contextualSpacing w:val="0"/>
        <w:rPr>
          <w:sz w:val="20"/>
          <w:szCs w:val="20"/>
        </w:rPr>
      </w:pPr>
      <w:r w:rsidRPr="00617AD2">
        <w:rPr>
          <w:sz w:val="20"/>
          <w:szCs w:val="20"/>
        </w:rPr>
        <w:tab/>
      </w:r>
      <w:proofErr w:type="gramStart"/>
      <w:r w:rsidRPr="00617AD2">
        <w:rPr>
          <w:sz w:val="20"/>
          <w:szCs w:val="20"/>
        </w:rPr>
        <w:t>elégséges</w:t>
      </w:r>
      <w:proofErr w:type="gramEnd"/>
      <w:r w:rsidRPr="00617AD2">
        <w:rPr>
          <w:sz w:val="20"/>
          <w:szCs w:val="20"/>
        </w:rPr>
        <w:t xml:space="preserve">: </w:t>
      </w:r>
      <w:r w:rsidRPr="00617AD2">
        <w:rPr>
          <w:sz w:val="20"/>
          <w:szCs w:val="20"/>
        </w:rPr>
        <w:tab/>
        <w:t>2,00 – 2,50</w:t>
      </w:r>
    </w:p>
    <w:p w:rsidR="001A3D40" w:rsidRDefault="001A3D40">
      <w:bookmarkStart w:id="0" w:name="_GoBack"/>
      <w:bookmarkEnd w:id="0"/>
    </w:p>
    <w:sectPr w:rsidR="001A3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934"/>
    <w:multiLevelType w:val="hybridMultilevel"/>
    <w:tmpl w:val="7540BCD6"/>
    <w:lvl w:ilvl="0" w:tplc="A2B46B08">
      <w:start w:val="1"/>
      <w:numFmt w:val="bullet"/>
      <w:lvlText w:val="-"/>
      <w:lvlJc w:val="left"/>
      <w:pPr>
        <w:tabs>
          <w:tab w:val="num" w:pos="814"/>
        </w:tabs>
        <w:ind w:left="814" w:hanging="360"/>
      </w:pPr>
      <w:rPr>
        <w:rFonts w:ascii="Courier New" w:hAnsi="Courier New" w:hint="default"/>
      </w:rPr>
    </w:lvl>
    <w:lvl w:ilvl="1" w:tplc="D3FAB770">
      <w:start w:val="1"/>
      <w:numFmt w:val="bullet"/>
      <w:lvlText w:val=""/>
      <w:lvlJc w:val="left"/>
      <w:pPr>
        <w:tabs>
          <w:tab w:val="num" w:pos="1534"/>
        </w:tabs>
        <w:ind w:left="1534" w:hanging="360"/>
      </w:pPr>
      <w:rPr>
        <w:rFonts w:ascii="Symbol" w:hAnsi="Symbol" w:hint="default"/>
      </w:rPr>
    </w:lvl>
    <w:lvl w:ilvl="2" w:tplc="EE245F34">
      <w:numFmt w:val="bullet"/>
      <w:lvlText w:val="-"/>
      <w:lvlJc w:val="left"/>
      <w:pPr>
        <w:tabs>
          <w:tab w:val="num" w:pos="2254"/>
        </w:tabs>
        <w:ind w:left="2254" w:hanging="360"/>
      </w:pPr>
      <w:rPr>
        <w:rFonts w:ascii="Times New Roman" w:eastAsia="Times New Roman" w:hAnsi="Times New Roman" w:cs="Times New Roman" w:hint="default"/>
      </w:rPr>
    </w:lvl>
    <w:lvl w:ilvl="3" w:tplc="CF82294E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F8BA998E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cs="Courier New" w:hint="default"/>
      </w:rPr>
    </w:lvl>
    <w:lvl w:ilvl="5" w:tplc="79902B24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764228F0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F73C6BEA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cs="Courier New" w:hint="default"/>
      </w:rPr>
    </w:lvl>
    <w:lvl w:ilvl="8" w:tplc="59D238E6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17DA45BB"/>
    <w:multiLevelType w:val="hybridMultilevel"/>
    <w:tmpl w:val="C288931A"/>
    <w:lvl w:ilvl="0" w:tplc="A2B46B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80A"/>
    <w:rsid w:val="001A3D40"/>
    <w:rsid w:val="00CA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87DE70-B254-4CDD-BE01-9860C54C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080A"/>
    <w:pPr>
      <w:spacing w:after="120" w:line="240" w:lineRule="auto"/>
      <w:contextualSpacing/>
      <w:jc w:val="both"/>
    </w:pPr>
    <w:rPr>
      <w:rFonts w:ascii="Times New Roman" w:eastAsia="Calibri" w:hAnsi="Times New Roman" w:cs="Times New Roman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CA080A"/>
    <w:pPr>
      <w:keepNext/>
      <w:keepLines/>
      <w:shd w:val="clear" w:color="auto" w:fill="DEEAF6"/>
      <w:spacing w:after="0"/>
      <w:jc w:val="center"/>
      <w:outlineLvl w:val="1"/>
    </w:pPr>
    <w:rPr>
      <w:rFonts w:ascii="Cambria" w:eastAsia="Times New Roman" w:hAnsi="Cambria"/>
      <w:caps/>
      <w:noProof/>
      <w:color w:val="365F91"/>
      <w:sz w:val="26"/>
      <w:szCs w:val="26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CA080A"/>
    <w:rPr>
      <w:rFonts w:ascii="Cambria" w:eastAsia="Times New Roman" w:hAnsi="Cambria" w:cs="Times New Roman"/>
      <w:caps/>
      <w:noProof/>
      <w:color w:val="365F91"/>
      <w:sz w:val="26"/>
      <w:szCs w:val="26"/>
      <w:shd w:val="clear" w:color="auto" w:fill="DEEAF6"/>
      <w:lang w:val="x-none" w:eastAsia="x-none"/>
    </w:rPr>
  </w:style>
  <w:style w:type="table" w:styleId="Rcsostblzat">
    <w:name w:val="Table Grid"/>
    <w:basedOn w:val="Normltblzat"/>
    <w:uiPriority w:val="39"/>
    <w:rsid w:val="00CA08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2306</Words>
  <Characters>15914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Tóthné Csákó Mónika</dc:creator>
  <cp:keywords/>
  <dc:description/>
  <cp:lastModifiedBy>Tóthné Csákó Mónika</cp:lastModifiedBy>
  <cp:revision>1</cp:revision>
  <dcterms:created xsi:type="dcterms:W3CDTF">2026-09-28T10:39:00Z</dcterms:created>
  <dcterms:modified xsi:type="dcterms:W3CDTF">2026-09-28T10:40:00Z</dcterms:modified>
</cp:coreProperties>
</file>